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117EA3" w14:textId="6F1B4C59" w:rsidR="001550CC" w:rsidRPr="0010594B" w:rsidRDefault="001550CC" w:rsidP="0016106C">
      <w:pPr>
        <w:pStyle w:val="Heading8"/>
        <w:pBdr>
          <w:bottom w:val="single" w:sz="12" w:space="1" w:color="auto"/>
        </w:pBdr>
        <w:snapToGrid w:val="0"/>
        <w:spacing w:before="0" w:after="0"/>
        <w:jc w:val="distribute"/>
        <w:rPr>
          <w:rFonts w:asciiTheme="majorHAnsi" w:hAnsiTheme="majorHAnsi" w:cstheme="majorHAnsi"/>
          <w:b/>
          <w:bCs/>
          <w:smallCaps/>
          <w:sz w:val="24"/>
          <w:szCs w:val="24"/>
        </w:rPr>
      </w:pPr>
      <w:r w:rsidRPr="00C420D2">
        <w:rPr>
          <w:rFonts w:asciiTheme="majorHAnsi" w:hAnsiTheme="majorHAnsi" w:cstheme="majorHAnsi"/>
          <w:b/>
          <w:bCs/>
          <w:smallCaps/>
          <w:sz w:val="36"/>
          <w:szCs w:val="36"/>
        </w:rPr>
        <w:t>Libby Adler</w:t>
      </w:r>
      <w:r w:rsidR="00C420D2">
        <w:rPr>
          <w:rFonts w:asciiTheme="majorHAnsi" w:hAnsiTheme="majorHAnsi" w:cstheme="majorHAnsi"/>
          <w:b/>
          <w:bCs/>
          <w:smallCaps/>
          <w:sz w:val="24"/>
          <w:szCs w:val="24"/>
        </w:rPr>
        <w:tab/>
      </w:r>
      <w:r w:rsidR="00434B6E">
        <w:rPr>
          <w:rFonts w:asciiTheme="majorHAnsi" w:hAnsiTheme="majorHAnsi" w:cstheme="majorHAnsi"/>
          <w:b/>
          <w:bCs/>
          <w:smallCaps/>
          <w:sz w:val="24"/>
          <w:szCs w:val="24"/>
        </w:rPr>
        <w:t xml:space="preserve"> </w:t>
      </w:r>
      <w:r w:rsidR="00434B6E" w:rsidRPr="00434B6E">
        <w:rPr>
          <w:rFonts w:asciiTheme="majorHAnsi" w:hAnsiTheme="majorHAnsi" w:cs="Calibri Light (Headings)"/>
        </w:rPr>
        <w:t>Northea</w:t>
      </w:r>
      <w:r w:rsidR="00434B6E">
        <w:rPr>
          <w:rFonts w:asciiTheme="majorHAnsi" w:hAnsiTheme="majorHAnsi" w:cs="Calibri Light (Headings)"/>
        </w:rPr>
        <w:t>s</w:t>
      </w:r>
      <w:r w:rsidR="00434B6E" w:rsidRPr="00434B6E">
        <w:rPr>
          <w:rFonts w:asciiTheme="majorHAnsi" w:hAnsiTheme="majorHAnsi" w:cs="Calibri Light (Headings)"/>
        </w:rPr>
        <w:t>tern University</w:t>
      </w:r>
      <w:r w:rsidR="00434B6E" w:rsidRPr="00434B6E">
        <w:rPr>
          <w:rFonts w:asciiTheme="majorHAnsi" w:hAnsiTheme="majorHAnsi" w:cstheme="majorHAnsi"/>
          <w:i w:val="0"/>
          <w:iCs/>
          <w:smallCaps/>
        </w:rPr>
        <w:t xml:space="preserve"> </w:t>
      </w:r>
      <w:r w:rsidR="00434B6E" w:rsidRPr="00434B6E">
        <w:rPr>
          <w:rFonts w:asciiTheme="majorHAnsi" w:hAnsiTheme="majorHAnsi" w:cstheme="majorHAnsi"/>
          <w:i w:val="0"/>
          <w:iCs/>
        </w:rPr>
        <w:sym w:font="Symbol" w:char="F0B7"/>
      </w:r>
      <w:r w:rsidR="00434B6E">
        <w:rPr>
          <w:rFonts w:asciiTheme="majorHAnsi" w:hAnsiTheme="majorHAnsi" w:cstheme="majorHAnsi"/>
        </w:rPr>
        <w:t xml:space="preserve"> </w:t>
      </w:r>
      <w:r w:rsidR="00BC4083">
        <w:rPr>
          <w:rFonts w:asciiTheme="majorHAnsi" w:hAnsiTheme="majorHAnsi" w:cstheme="majorHAnsi"/>
        </w:rPr>
        <w:t>4</w:t>
      </w:r>
      <w:r w:rsidRPr="0010594B">
        <w:rPr>
          <w:rFonts w:asciiTheme="majorHAnsi" w:hAnsiTheme="majorHAnsi" w:cstheme="majorHAnsi"/>
        </w:rPr>
        <w:t>16 Huntington Ave</w:t>
      </w:r>
      <w:r w:rsidR="00EA3C29">
        <w:rPr>
          <w:rFonts w:asciiTheme="majorHAnsi" w:hAnsiTheme="majorHAnsi" w:cstheme="majorHAnsi"/>
        </w:rPr>
        <w:t>.</w:t>
      </w:r>
      <w:r w:rsidRPr="0010594B">
        <w:rPr>
          <w:rFonts w:asciiTheme="majorHAnsi" w:hAnsiTheme="majorHAnsi" w:cstheme="majorHAnsi"/>
        </w:rPr>
        <w:t xml:space="preserve"> </w:t>
      </w:r>
      <w:r w:rsidRPr="0010594B">
        <w:rPr>
          <w:rFonts w:asciiTheme="majorHAnsi" w:hAnsiTheme="majorHAnsi" w:cstheme="majorHAnsi"/>
        </w:rPr>
        <w:sym w:font="Symbol" w:char="F0B7"/>
      </w:r>
      <w:r w:rsidRPr="0010594B">
        <w:rPr>
          <w:rFonts w:asciiTheme="majorHAnsi" w:hAnsiTheme="majorHAnsi" w:cstheme="majorHAnsi"/>
        </w:rPr>
        <w:t xml:space="preserve"> </w:t>
      </w:r>
      <w:r w:rsidR="00EA3C29">
        <w:rPr>
          <w:rFonts w:asciiTheme="majorHAnsi" w:hAnsiTheme="majorHAnsi" w:cstheme="majorHAnsi"/>
        </w:rPr>
        <w:t xml:space="preserve"> </w:t>
      </w:r>
      <w:r w:rsidRPr="0010594B">
        <w:rPr>
          <w:rFonts w:asciiTheme="majorHAnsi" w:hAnsiTheme="majorHAnsi" w:cstheme="majorHAnsi"/>
        </w:rPr>
        <w:t>Boston, MA 02115</w:t>
      </w:r>
      <w:r w:rsidR="00EA3C29">
        <w:rPr>
          <w:rFonts w:asciiTheme="majorHAnsi" w:hAnsiTheme="majorHAnsi" w:cstheme="majorHAnsi"/>
        </w:rPr>
        <w:t xml:space="preserve"> </w:t>
      </w:r>
      <w:r w:rsidR="00B2385A" w:rsidRPr="0010594B">
        <w:rPr>
          <w:rFonts w:asciiTheme="majorHAnsi" w:hAnsiTheme="majorHAnsi" w:cstheme="majorHAnsi"/>
        </w:rPr>
        <w:sym w:font="Symbol" w:char="F0B7"/>
      </w:r>
      <w:r w:rsidR="00EA3C29">
        <w:rPr>
          <w:rFonts w:asciiTheme="majorHAnsi" w:hAnsiTheme="majorHAnsi" w:cstheme="majorHAnsi"/>
        </w:rPr>
        <w:t xml:space="preserve"> </w:t>
      </w:r>
      <w:r w:rsidR="00B2385A">
        <w:rPr>
          <w:rFonts w:asciiTheme="majorHAnsi" w:hAnsiTheme="majorHAnsi" w:cstheme="majorHAnsi"/>
        </w:rPr>
        <w:t xml:space="preserve"> </w:t>
      </w:r>
      <w:r w:rsidRPr="0010594B">
        <w:rPr>
          <w:rFonts w:asciiTheme="majorHAnsi" w:hAnsiTheme="majorHAnsi" w:cstheme="majorHAnsi"/>
        </w:rPr>
        <w:t>l.adler@northeastern.edu</w:t>
      </w:r>
    </w:p>
    <w:p w14:paraId="1F1058C5" w14:textId="77777777" w:rsidR="0016106C" w:rsidRPr="0010594B" w:rsidRDefault="0016106C" w:rsidP="001550CC">
      <w:pPr>
        <w:snapToGrid w:val="0"/>
        <w:spacing w:line="240" w:lineRule="auto"/>
        <w:jc w:val="center"/>
        <w:rPr>
          <w:rFonts w:asciiTheme="majorHAnsi" w:hAnsiTheme="majorHAnsi" w:cstheme="majorHAnsi"/>
          <w:snapToGrid w:val="0"/>
          <w:sz w:val="20"/>
          <w:szCs w:val="20"/>
        </w:rPr>
      </w:pPr>
    </w:p>
    <w:p w14:paraId="1A3AC376" w14:textId="77777777" w:rsidR="001550CC" w:rsidRPr="0010594B" w:rsidRDefault="001550CC" w:rsidP="0016106C">
      <w:pPr>
        <w:pStyle w:val="Heading4"/>
        <w:numPr>
          <w:ilvl w:val="0"/>
          <w:numId w:val="0"/>
        </w:numPr>
        <w:rPr>
          <w:rFonts w:asciiTheme="majorHAnsi" w:hAnsiTheme="majorHAnsi" w:cstheme="majorHAnsi"/>
          <w:b/>
          <w:bCs/>
          <w:sz w:val="20"/>
        </w:rPr>
      </w:pPr>
      <w:r w:rsidRPr="0010594B">
        <w:rPr>
          <w:rFonts w:asciiTheme="majorHAnsi" w:hAnsiTheme="majorHAnsi" w:cstheme="majorHAnsi"/>
          <w:b/>
          <w:bCs/>
          <w:sz w:val="20"/>
        </w:rPr>
        <w:t>ACADEMIC APPOINTMENTS</w:t>
      </w:r>
    </w:p>
    <w:p w14:paraId="5B69445B" w14:textId="77777777" w:rsidR="001550CC" w:rsidRPr="0010594B" w:rsidRDefault="001550CC" w:rsidP="001550CC">
      <w:pPr>
        <w:spacing w:line="240" w:lineRule="auto"/>
        <w:rPr>
          <w:rFonts w:asciiTheme="majorHAnsi" w:hAnsiTheme="majorHAnsi" w:cstheme="majorHAnsi"/>
          <w:snapToGrid w:val="0"/>
          <w:sz w:val="20"/>
          <w:szCs w:val="20"/>
        </w:rPr>
      </w:pPr>
    </w:p>
    <w:p w14:paraId="707043A1" w14:textId="1A874ACB" w:rsidR="001550CC" w:rsidRPr="0010594B" w:rsidRDefault="001550CC" w:rsidP="001550CC">
      <w:pPr>
        <w:spacing w:line="240" w:lineRule="auto"/>
        <w:rPr>
          <w:rFonts w:asciiTheme="majorHAnsi" w:hAnsiTheme="majorHAnsi" w:cstheme="majorHAnsi"/>
          <w:snapToGrid w:val="0"/>
          <w:sz w:val="20"/>
          <w:szCs w:val="20"/>
        </w:rPr>
      </w:pPr>
      <w:r w:rsidRPr="0010594B">
        <w:rPr>
          <w:rFonts w:asciiTheme="majorHAnsi" w:hAnsiTheme="majorHAnsi" w:cstheme="majorHAnsi"/>
          <w:b/>
          <w:snapToGrid w:val="0"/>
          <w:sz w:val="20"/>
          <w:szCs w:val="20"/>
        </w:rPr>
        <w:t xml:space="preserve">Professor of Law and Women’s, Gender, </w:t>
      </w:r>
      <w:r w:rsidR="00307153">
        <w:rPr>
          <w:rFonts w:asciiTheme="majorHAnsi" w:hAnsiTheme="majorHAnsi" w:cstheme="majorHAnsi"/>
          <w:b/>
          <w:snapToGrid w:val="0"/>
          <w:sz w:val="20"/>
          <w:szCs w:val="20"/>
        </w:rPr>
        <w:t>&amp;</w:t>
      </w:r>
      <w:r w:rsidRPr="0010594B">
        <w:rPr>
          <w:rFonts w:asciiTheme="majorHAnsi" w:hAnsiTheme="majorHAnsi" w:cstheme="majorHAnsi"/>
          <w:b/>
          <w:snapToGrid w:val="0"/>
          <w:sz w:val="20"/>
          <w:szCs w:val="20"/>
        </w:rPr>
        <w:t xml:space="preserve"> Sexuality Studies,</w:t>
      </w:r>
      <w:r w:rsidRPr="0010594B">
        <w:rPr>
          <w:rFonts w:asciiTheme="majorHAnsi" w:hAnsiTheme="majorHAnsi" w:cstheme="majorHAnsi"/>
          <w:snapToGrid w:val="0"/>
          <w:sz w:val="20"/>
          <w:szCs w:val="20"/>
        </w:rPr>
        <w:t xml:space="preserve"> Northeastern University. </w:t>
      </w:r>
    </w:p>
    <w:p w14:paraId="0DAA9711" w14:textId="3C6D7E99" w:rsidR="0016106C" w:rsidRPr="0010594B" w:rsidRDefault="006E7F7E" w:rsidP="0016106C">
      <w:pPr>
        <w:spacing w:line="240" w:lineRule="auto"/>
        <w:rPr>
          <w:rFonts w:asciiTheme="majorHAnsi" w:hAnsiTheme="majorHAnsi" w:cstheme="majorHAnsi"/>
          <w:snapToGrid w:val="0"/>
          <w:sz w:val="20"/>
          <w:szCs w:val="20"/>
        </w:rPr>
      </w:pPr>
      <w:r>
        <w:rPr>
          <w:rFonts w:asciiTheme="majorHAnsi" w:hAnsiTheme="majorHAnsi" w:cstheme="majorHAnsi"/>
          <w:snapToGrid w:val="0"/>
          <w:sz w:val="20"/>
          <w:szCs w:val="20"/>
        </w:rPr>
        <w:t xml:space="preserve">Courses Taught: </w:t>
      </w:r>
      <w:r w:rsidR="001550CC" w:rsidRPr="0010594B">
        <w:rPr>
          <w:rFonts w:asciiTheme="majorHAnsi" w:hAnsiTheme="majorHAnsi" w:cstheme="majorHAnsi"/>
          <w:snapToGrid w:val="0"/>
          <w:sz w:val="20"/>
          <w:szCs w:val="20"/>
        </w:rPr>
        <w:t>Constitutional Law; Sexuality, Gender, &amp; the Law; Family Law; Administrative Law.</w:t>
      </w:r>
    </w:p>
    <w:p w14:paraId="58D88CBA" w14:textId="77777777" w:rsidR="00DE32F0" w:rsidRPr="00F42FD3" w:rsidRDefault="00DE32F0" w:rsidP="00DE32F0">
      <w:pPr>
        <w:pStyle w:val="ListParagraph"/>
        <w:numPr>
          <w:ilvl w:val="0"/>
          <w:numId w:val="3"/>
        </w:numPr>
        <w:rPr>
          <w:rFonts w:asciiTheme="majorHAnsi" w:hAnsiTheme="majorHAnsi" w:cstheme="majorHAnsi"/>
          <w:bCs/>
          <w:iCs/>
          <w:snapToGrid w:val="0"/>
        </w:rPr>
      </w:pPr>
      <w:r w:rsidRPr="0010594B">
        <w:rPr>
          <w:rFonts w:asciiTheme="majorHAnsi" w:hAnsiTheme="majorHAnsi" w:cstheme="majorHAnsi"/>
          <w:bCs/>
          <w:iCs/>
          <w:snapToGrid w:val="0"/>
        </w:rPr>
        <w:t>Professor of Law (2006-present).</w:t>
      </w:r>
    </w:p>
    <w:p w14:paraId="6BE8B0EE" w14:textId="18F2DCAD" w:rsidR="00DE32F0" w:rsidRPr="00DE32F0" w:rsidRDefault="00DE32F0" w:rsidP="00DE32F0">
      <w:pPr>
        <w:pStyle w:val="ListParagraph"/>
        <w:numPr>
          <w:ilvl w:val="0"/>
          <w:numId w:val="3"/>
        </w:numPr>
        <w:rPr>
          <w:rFonts w:asciiTheme="majorHAnsi" w:hAnsiTheme="majorHAnsi" w:cstheme="majorHAnsi"/>
          <w:color w:val="000000" w:themeColor="text1"/>
        </w:rPr>
      </w:pPr>
      <w:r>
        <w:rPr>
          <w:rFonts w:asciiTheme="majorHAnsi" w:hAnsiTheme="majorHAnsi" w:cstheme="majorHAnsi"/>
          <w:color w:val="000000" w:themeColor="text1"/>
        </w:rPr>
        <w:t>Professor of Women’s, Gender, &amp; Sexuality Studies (2017-present).</w:t>
      </w:r>
    </w:p>
    <w:p w14:paraId="5BB1ECDF" w14:textId="6B8F1A16" w:rsidR="00307153" w:rsidRDefault="00AC5AAE" w:rsidP="0010594B">
      <w:pPr>
        <w:pStyle w:val="ListParagraph"/>
        <w:numPr>
          <w:ilvl w:val="0"/>
          <w:numId w:val="3"/>
        </w:numPr>
        <w:rPr>
          <w:rFonts w:asciiTheme="majorHAnsi" w:hAnsiTheme="majorHAnsi" w:cstheme="majorHAnsi"/>
          <w:color w:val="000000" w:themeColor="text1"/>
        </w:rPr>
      </w:pPr>
      <w:r>
        <w:rPr>
          <w:rFonts w:asciiTheme="majorHAnsi" w:hAnsiTheme="majorHAnsi" w:cstheme="majorHAnsi"/>
          <w:color w:val="000000" w:themeColor="text1"/>
        </w:rPr>
        <w:t>Interim</w:t>
      </w:r>
      <w:r w:rsidR="00307153">
        <w:rPr>
          <w:rFonts w:asciiTheme="majorHAnsi" w:hAnsiTheme="majorHAnsi" w:cstheme="majorHAnsi"/>
          <w:color w:val="000000" w:themeColor="text1"/>
        </w:rPr>
        <w:t xml:space="preserve"> Director, Women’s, Gender, &amp; Sexuality Studies Program (2024-25)</w:t>
      </w:r>
      <w:r w:rsidR="00761019">
        <w:rPr>
          <w:rFonts w:asciiTheme="majorHAnsi" w:hAnsiTheme="majorHAnsi" w:cstheme="majorHAnsi"/>
          <w:color w:val="000000" w:themeColor="text1"/>
        </w:rPr>
        <w:t>.</w:t>
      </w:r>
    </w:p>
    <w:p w14:paraId="330E3713" w14:textId="6132AD86" w:rsidR="00AC00BF" w:rsidRPr="0010594B" w:rsidRDefault="0016106C" w:rsidP="001550CC">
      <w:pPr>
        <w:pStyle w:val="ListParagraph"/>
        <w:numPr>
          <w:ilvl w:val="0"/>
          <w:numId w:val="3"/>
        </w:numPr>
        <w:rPr>
          <w:rFonts w:asciiTheme="majorHAnsi" w:hAnsiTheme="majorHAnsi" w:cstheme="majorHAnsi"/>
          <w:bCs/>
          <w:iCs/>
          <w:snapToGrid w:val="0"/>
        </w:rPr>
      </w:pPr>
      <w:r w:rsidRPr="0010594B">
        <w:rPr>
          <w:rFonts w:asciiTheme="majorHAnsi" w:hAnsiTheme="majorHAnsi" w:cstheme="majorHAnsi"/>
          <w:bCs/>
          <w:iCs/>
          <w:snapToGrid w:val="0"/>
        </w:rPr>
        <w:t>Associate Professor of Law (200</w:t>
      </w:r>
      <w:r w:rsidR="00AC00BF" w:rsidRPr="0010594B">
        <w:rPr>
          <w:rFonts w:asciiTheme="majorHAnsi" w:hAnsiTheme="majorHAnsi" w:cstheme="majorHAnsi"/>
          <w:bCs/>
          <w:iCs/>
          <w:snapToGrid w:val="0"/>
        </w:rPr>
        <w:t>3</w:t>
      </w:r>
      <w:r w:rsidRPr="0010594B">
        <w:rPr>
          <w:rFonts w:asciiTheme="majorHAnsi" w:hAnsiTheme="majorHAnsi" w:cstheme="majorHAnsi"/>
          <w:bCs/>
          <w:iCs/>
          <w:snapToGrid w:val="0"/>
        </w:rPr>
        <w:t>-06)</w:t>
      </w:r>
      <w:r w:rsidR="00AC00BF" w:rsidRPr="0010594B">
        <w:rPr>
          <w:rFonts w:asciiTheme="majorHAnsi" w:hAnsiTheme="majorHAnsi" w:cstheme="majorHAnsi"/>
          <w:bCs/>
          <w:iCs/>
          <w:snapToGrid w:val="0"/>
        </w:rPr>
        <w:t>.</w:t>
      </w:r>
      <w:r w:rsidRPr="0010594B">
        <w:rPr>
          <w:rFonts w:asciiTheme="majorHAnsi" w:hAnsiTheme="majorHAnsi" w:cstheme="majorHAnsi"/>
          <w:bCs/>
          <w:iCs/>
          <w:snapToGrid w:val="0"/>
        </w:rPr>
        <w:t xml:space="preserve"> </w:t>
      </w:r>
    </w:p>
    <w:p w14:paraId="2BCA8085" w14:textId="32AF5448" w:rsidR="0016106C" w:rsidRDefault="0016106C" w:rsidP="001550CC">
      <w:pPr>
        <w:pStyle w:val="ListParagraph"/>
        <w:numPr>
          <w:ilvl w:val="0"/>
          <w:numId w:val="3"/>
        </w:numPr>
        <w:rPr>
          <w:rFonts w:asciiTheme="majorHAnsi" w:hAnsiTheme="majorHAnsi" w:cstheme="majorHAnsi"/>
          <w:bCs/>
          <w:iCs/>
          <w:snapToGrid w:val="0"/>
        </w:rPr>
      </w:pPr>
      <w:r w:rsidRPr="0010594B">
        <w:rPr>
          <w:rFonts w:asciiTheme="majorHAnsi" w:hAnsiTheme="majorHAnsi" w:cstheme="majorHAnsi"/>
          <w:bCs/>
          <w:iCs/>
          <w:snapToGrid w:val="0"/>
        </w:rPr>
        <w:t>Assistant Professor of Law (200</w:t>
      </w:r>
      <w:r w:rsidR="00B90E6B">
        <w:rPr>
          <w:rFonts w:asciiTheme="majorHAnsi" w:hAnsiTheme="majorHAnsi" w:cstheme="majorHAnsi"/>
          <w:bCs/>
          <w:iCs/>
          <w:snapToGrid w:val="0"/>
        </w:rPr>
        <w:t>1</w:t>
      </w:r>
      <w:r w:rsidRPr="0010594B">
        <w:rPr>
          <w:rFonts w:asciiTheme="majorHAnsi" w:hAnsiTheme="majorHAnsi" w:cstheme="majorHAnsi"/>
          <w:bCs/>
          <w:iCs/>
          <w:snapToGrid w:val="0"/>
        </w:rPr>
        <w:t>-0</w:t>
      </w:r>
      <w:r w:rsidR="00AC00BF" w:rsidRPr="0010594B">
        <w:rPr>
          <w:rFonts w:asciiTheme="majorHAnsi" w:hAnsiTheme="majorHAnsi" w:cstheme="majorHAnsi"/>
          <w:bCs/>
          <w:iCs/>
          <w:snapToGrid w:val="0"/>
        </w:rPr>
        <w:t>3</w:t>
      </w:r>
      <w:r w:rsidRPr="0010594B">
        <w:rPr>
          <w:rFonts w:asciiTheme="majorHAnsi" w:hAnsiTheme="majorHAnsi" w:cstheme="majorHAnsi"/>
          <w:bCs/>
          <w:iCs/>
          <w:snapToGrid w:val="0"/>
        </w:rPr>
        <w:t>).</w:t>
      </w:r>
    </w:p>
    <w:p w14:paraId="21BFFB18" w14:textId="783D8244" w:rsidR="003A22CD" w:rsidRDefault="003A22CD" w:rsidP="001550CC">
      <w:pPr>
        <w:pStyle w:val="ListParagraph"/>
        <w:numPr>
          <w:ilvl w:val="0"/>
          <w:numId w:val="3"/>
        </w:numPr>
        <w:rPr>
          <w:rFonts w:asciiTheme="majorHAnsi" w:hAnsiTheme="majorHAnsi" w:cstheme="majorHAnsi"/>
          <w:bCs/>
          <w:iCs/>
          <w:snapToGrid w:val="0"/>
        </w:rPr>
      </w:pPr>
      <w:r>
        <w:rPr>
          <w:rFonts w:asciiTheme="majorHAnsi" w:hAnsiTheme="majorHAnsi" w:cstheme="majorHAnsi"/>
          <w:bCs/>
          <w:iCs/>
          <w:snapToGrid w:val="0"/>
        </w:rPr>
        <w:t>Visiting Assistant Professor of Law (</w:t>
      </w:r>
      <w:r w:rsidR="00B90E6B">
        <w:rPr>
          <w:rFonts w:asciiTheme="majorHAnsi" w:hAnsiTheme="majorHAnsi" w:cstheme="majorHAnsi"/>
          <w:bCs/>
          <w:iCs/>
          <w:snapToGrid w:val="0"/>
        </w:rPr>
        <w:t>2000</w:t>
      </w:r>
      <w:r>
        <w:rPr>
          <w:rFonts w:asciiTheme="majorHAnsi" w:hAnsiTheme="majorHAnsi" w:cstheme="majorHAnsi"/>
          <w:bCs/>
          <w:iCs/>
          <w:snapToGrid w:val="0"/>
        </w:rPr>
        <w:t>-200</w:t>
      </w:r>
      <w:r w:rsidR="00B90E6B">
        <w:rPr>
          <w:rFonts w:asciiTheme="majorHAnsi" w:hAnsiTheme="majorHAnsi" w:cstheme="majorHAnsi"/>
          <w:bCs/>
          <w:iCs/>
          <w:snapToGrid w:val="0"/>
        </w:rPr>
        <w:t>1</w:t>
      </w:r>
      <w:r>
        <w:rPr>
          <w:rFonts w:asciiTheme="majorHAnsi" w:hAnsiTheme="majorHAnsi" w:cstheme="majorHAnsi"/>
          <w:bCs/>
          <w:iCs/>
          <w:snapToGrid w:val="0"/>
        </w:rPr>
        <w:t>).</w:t>
      </w:r>
    </w:p>
    <w:p w14:paraId="68B1AB86" w14:textId="3821FA84" w:rsidR="00672B57" w:rsidRDefault="00672B57" w:rsidP="001550CC">
      <w:pPr>
        <w:pStyle w:val="ListParagraph"/>
        <w:numPr>
          <w:ilvl w:val="0"/>
          <w:numId w:val="3"/>
        </w:numPr>
        <w:rPr>
          <w:rFonts w:asciiTheme="majorHAnsi" w:hAnsiTheme="majorHAnsi" w:cstheme="majorHAnsi"/>
          <w:bCs/>
          <w:iCs/>
          <w:snapToGrid w:val="0"/>
        </w:rPr>
      </w:pPr>
      <w:r>
        <w:rPr>
          <w:rFonts w:asciiTheme="majorHAnsi" w:hAnsiTheme="majorHAnsi" w:cstheme="majorHAnsi"/>
          <w:bCs/>
          <w:iCs/>
          <w:snapToGrid w:val="0"/>
        </w:rPr>
        <w:t>Adjunct Professor of Law (1999-2000).</w:t>
      </w:r>
    </w:p>
    <w:p w14:paraId="75B8B044" w14:textId="415AD444" w:rsidR="00761019" w:rsidRPr="00761019" w:rsidRDefault="00761019" w:rsidP="00761019">
      <w:pPr>
        <w:pStyle w:val="ListParagraph"/>
        <w:numPr>
          <w:ilvl w:val="0"/>
          <w:numId w:val="3"/>
        </w:numPr>
        <w:rPr>
          <w:rFonts w:asciiTheme="majorHAnsi" w:hAnsiTheme="majorHAnsi" w:cstheme="majorHAnsi"/>
          <w:iCs/>
          <w:snapToGrid w:val="0"/>
        </w:rPr>
      </w:pPr>
      <w:r w:rsidRPr="0010594B">
        <w:rPr>
          <w:rFonts w:asciiTheme="majorHAnsi" w:hAnsiTheme="majorHAnsi" w:cstheme="majorHAnsi"/>
          <w:iCs/>
          <w:snapToGrid w:val="0"/>
        </w:rPr>
        <w:t xml:space="preserve">Courtesy </w:t>
      </w:r>
      <w:r>
        <w:rPr>
          <w:rFonts w:asciiTheme="majorHAnsi" w:hAnsiTheme="majorHAnsi" w:cstheme="majorHAnsi"/>
          <w:iCs/>
          <w:snapToGrid w:val="0"/>
        </w:rPr>
        <w:t>A</w:t>
      </w:r>
      <w:r w:rsidRPr="0010594B">
        <w:rPr>
          <w:rFonts w:asciiTheme="majorHAnsi" w:hAnsiTheme="majorHAnsi" w:cstheme="majorHAnsi"/>
          <w:iCs/>
          <w:snapToGrid w:val="0"/>
        </w:rPr>
        <w:t>ppointment</w:t>
      </w:r>
      <w:r>
        <w:rPr>
          <w:rFonts w:asciiTheme="majorHAnsi" w:hAnsiTheme="majorHAnsi" w:cstheme="majorHAnsi"/>
          <w:iCs/>
          <w:snapToGrid w:val="0"/>
        </w:rPr>
        <w:t xml:space="preserve">, </w:t>
      </w:r>
      <w:r w:rsidRPr="0010594B">
        <w:rPr>
          <w:rFonts w:asciiTheme="majorHAnsi" w:hAnsiTheme="majorHAnsi" w:cstheme="majorHAnsi"/>
          <w:iCs/>
          <w:snapToGrid w:val="0"/>
        </w:rPr>
        <w:t>Department of Political Science (2017-present).</w:t>
      </w:r>
    </w:p>
    <w:p w14:paraId="66D3902D" w14:textId="77777777" w:rsidR="00AE2CCB" w:rsidRDefault="00AE2CCB" w:rsidP="001550CC">
      <w:pPr>
        <w:spacing w:line="240" w:lineRule="auto"/>
        <w:rPr>
          <w:rFonts w:asciiTheme="majorHAnsi" w:hAnsiTheme="majorHAnsi" w:cstheme="majorHAnsi"/>
          <w:b/>
          <w:snapToGrid w:val="0"/>
          <w:sz w:val="20"/>
          <w:szCs w:val="20"/>
        </w:rPr>
      </w:pPr>
    </w:p>
    <w:p w14:paraId="7549BBEB" w14:textId="21A234E2" w:rsidR="001550CC" w:rsidRPr="0010594B" w:rsidRDefault="001550CC" w:rsidP="001550CC">
      <w:pPr>
        <w:spacing w:line="240" w:lineRule="auto"/>
        <w:rPr>
          <w:rFonts w:asciiTheme="majorHAnsi" w:hAnsiTheme="majorHAnsi" w:cstheme="majorHAnsi"/>
          <w:snapToGrid w:val="0"/>
          <w:sz w:val="20"/>
          <w:szCs w:val="20"/>
        </w:rPr>
      </w:pPr>
      <w:r w:rsidRPr="0010594B">
        <w:rPr>
          <w:rFonts w:asciiTheme="majorHAnsi" w:hAnsiTheme="majorHAnsi" w:cstheme="majorHAnsi"/>
          <w:b/>
          <w:snapToGrid w:val="0"/>
          <w:sz w:val="20"/>
          <w:szCs w:val="20"/>
        </w:rPr>
        <w:t xml:space="preserve">Visiting Professor of Law, </w:t>
      </w:r>
      <w:r w:rsidRPr="0010594B">
        <w:rPr>
          <w:rFonts w:asciiTheme="majorHAnsi" w:hAnsiTheme="majorHAnsi" w:cstheme="majorHAnsi"/>
          <w:snapToGrid w:val="0"/>
          <w:sz w:val="20"/>
          <w:szCs w:val="20"/>
        </w:rPr>
        <w:t>Tel Aviv University</w:t>
      </w:r>
      <w:r w:rsidR="00B60607" w:rsidRPr="0010594B">
        <w:rPr>
          <w:rFonts w:asciiTheme="majorHAnsi" w:hAnsiTheme="majorHAnsi" w:cstheme="majorHAnsi"/>
          <w:snapToGrid w:val="0"/>
          <w:sz w:val="20"/>
          <w:szCs w:val="20"/>
        </w:rPr>
        <w:t xml:space="preserve">, </w:t>
      </w:r>
      <w:r w:rsidR="007E5ED3">
        <w:rPr>
          <w:rFonts w:asciiTheme="majorHAnsi" w:hAnsiTheme="majorHAnsi" w:cstheme="majorHAnsi"/>
          <w:snapToGrid w:val="0"/>
          <w:sz w:val="20"/>
          <w:szCs w:val="20"/>
        </w:rPr>
        <w:t xml:space="preserve">Buchmann Faculty of Law, </w:t>
      </w:r>
      <w:r w:rsidR="00B60607" w:rsidRPr="0010594B">
        <w:rPr>
          <w:rFonts w:asciiTheme="majorHAnsi" w:hAnsiTheme="majorHAnsi" w:cstheme="majorHAnsi"/>
          <w:snapToGrid w:val="0"/>
          <w:sz w:val="20"/>
          <w:szCs w:val="20"/>
        </w:rPr>
        <w:t>Sexuality, Gender, &amp; Law</w:t>
      </w:r>
      <w:r w:rsidRPr="0010594B">
        <w:rPr>
          <w:rFonts w:asciiTheme="majorHAnsi" w:hAnsiTheme="majorHAnsi" w:cstheme="majorHAnsi"/>
          <w:snapToGrid w:val="0"/>
          <w:sz w:val="20"/>
          <w:szCs w:val="20"/>
        </w:rPr>
        <w:t xml:space="preserve"> (2018).</w:t>
      </w:r>
    </w:p>
    <w:p w14:paraId="2C87A0D0" w14:textId="77777777" w:rsidR="001550CC" w:rsidRPr="0010594B" w:rsidRDefault="001550CC" w:rsidP="001550CC">
      <w:pPr>
        <w:spacing w:line="240" w:lineRule="auto"/>
        <w:rPr>
          <w:rFonts w:asciiTheme="majorHAnsi" w:hAnsiTheme="majorHAnsi" w:cstheme="majorHAnsi"/>
          <w:b/>
          <w:snapToGrid w:val="0"/>
          <w:sz w:val="20"/>
          <w:szCs w:val="20"/>
        </w:rPr>
      </w:pPr>
    </w:p>
    <w:p w14:paraId="6A310D0C" w14:textId="240D12B8" w:rsidR="001550CC" w:rsidRPr="0010594B" w:rsidRDefault="001550CC" w:rsidP="001550CC">
      <w:pPr>
        <w:spacing w:line="240" w:lineRule="auto"/>
        <w:rPr>
          <w:rFonts w:asciiTheme="majorHAnsi" w:hAnsiTheme="majorHAnsi" w:cstheme="majorHAnsi"/>
          <w:snapToGrid w:val="0"/>
          <w:sz w:val="20"/>
          <w:szCs w:val="20"/>
        </w:rPr>
      </w:pPr>
      <w:r w:rsidRPr="0010594B">
        <w:rPr>
          <w:rFonts w:asciiTheme="majorHAnsi" w:hAnsiTheme="majorHAnsi" w:cstheme="majorHAnsi"/>
          <w:b/>
          <w:snapToGrid w:val="0"/>
          <w:sz w:val="20"/>
          <w:szCs w:val="20"/>
        </w:rPr>
        <w:t xml:space="preserve">Visiting Professor of Law, </w:t>
      </w:r>
      <w:r w:rsidRPr="0010594B">
        <w:rPr>
          <w:rFonts w:asciiTheme="majorHAnsi" w:hAnsiTheme="majorHAnsi" w:cstheme="majorHAnsi"/>
          <w:snapToGrid w:val="0"/>
          <w:sz w:val="20"/>
          <w:szCs w:val="20"/>
        </w:rPr>
        <w:t>Harvard Law School</w:t>
      </w:r>
      <w:r w:rsidR="00B60607" w:rsidRPr="0010594B">
        <w:rPr>
          <w:rFonts w:asciiTheme="majorHAnsi" w:hAnsiTheme="majorHAnsi" w:cstheme="majorHAnsi"/>
          <w:snapToGrid w:val="0"/>
          <w:sz w:val="20"/>
          <w:szCs w:val="20"/>
        </w:rPr>
        <w:t>, Women and the Law</w:t>
      </w:r>
      <w:r w:rsidRPr="0010594B">
        <w:rPr>
          <w:rFonts w:asciiTheme="majorHAnsi" w:hAnsiTheme="majorHAnsi" w:cstheme="majorHAnsi"/>
          <w:snapToGrid w:val="0"/>
          <w:sz w:val="20"/>
          <w:szCs w:val="20"/>
        </w:rPr>
        <w:t xml:space="preserve"> (2006).</w:t>
      </w:r>
    </w:p>
    <w:p w14:paraId="6A7C8747" w14:textId="77777777" w:rsidR="001550CC" w:rsidRPr="0010594B" w:rsidRDefault="001550CC" w:rsidP="001550CC">
      <w:pPr>
        <w:spacing w:line="240" w:lineRule="auto"/>
        <w:rPr>
          <w:rFonts w:asciiTheme="majorHAnsi" w:hAnsiTheme="majorHAnsi" w:cstheme="majorHAnsi"/>
          <w:b/>
          <w:snapToGrid w:val="0"/>
          <w:sz w:val="20"/>
          <w:szCs w:val="20"/>
        </w:rPr>
      </w:pPr>
    </w:p>
    <w:p w14:paraId="24376804" w14:textId="7C9E288F" w:rsidR="00AE2CCB" w:rsidRPr="0010594B" w:rsidRDefault="001550CC" w:rsidP="00B60607">
      <w:pPr>
        <w:pStyle w:val="BodyTextIndent"/>
        <w:ind w:left="0"/>
        <w:rPr>
          <w:rFonts w:asciiTheme="majorHAnsi" w:hAnsiTheme="majorHAnsi" w:cstheme="majorHAnsi"/>
        </w:rPr>
      </w:pPr>
      <w:r w:rsidRPr="0010594B">
        <w:rPr>
          <w:rFonts w:asciiTheme="majorHAnsi" w:hAnsiTheme="majorHAnsi" w:cstheme="majorHAnsi"/>
          <w:b/>
        </w:rPr>
        <w:t>Visiting Professor of Law,</w:t>
      </w:r>
      <w:r w:rsidRPr="0010594B">
        <w:rPr>
          <w:rFonts w:asciiTheme="majorHAnsi" w:hAnsiTheme="majorHAnsi" w:cstheme="majorHAnsi"/>
        </w:rPr>
        <w:t xml:space="preserve"> Johann Wolfgang Goethe-Universität, Frankfurt, Germany</w:t>
      </w:r>
      <w:r w:rsidR="00B60607" w:rsidRPr="0010594B">
        <w:rPr>
          <w:rFonts w:asciiTheme="majorHAnsi" w:hAnsiTheme="majorHAnsi" w:cstheme="majorHAnsi"/>
        </w:rPr>
        <w:t xml:space="preserve">, Seminar on Compensation for Slave </w:t>
      </w:r>
      <w:r w:rsidR="0071219A">
        <w:rPr>
          <w:rFonts w:asciiTheme="majorHAnsi" w:hAnsiTheme="majorHAnsi" w:cstheme="majorHAnsi"/>
        </w:rPr>
        <w:t>&amp;</w:t>
      </w:r>
      <w:r w:rsidR="00B60607" w:rsidRPr="0010594B">
        <w:rPr>
          <w:rFonts w:asciiTheme="majorHAnsi" w:hAnsiTheme="majorHAnsi" w:cstheme="majorHAnsi"/>
        </w:rPr>
        <w:t xml:space="preserve"> Forced Laborers of the Third Reich</w:t>
      </w:r>
      <w:r w:rsidRPr="0010594B">
        <w:rPr>
          <w:rFonts w:asciiTheme="majorHAnsi" w:hAnsiTheme="majorHAnsi" w:cstheme="majorHAnsi"/>
        </w:rPr>
        <w:t xml:space="preserve"> (2000). </w:t>
      </w:r>
    </w:p>
    <w:p w14:paraId="3A2E6D1B" w14:textId="77777777" w:rsidR="001550CC" w:rsidRPr="0010594B" w:rsidRDefault="001550CC" w:rsidP="001550CC">
      <w:pPr>
        <w:spacing w:line="240" w:lineRule="auto"/>
        <w:rPr>
          <w:rFonts w:asciiTheme="majorHAnsi" w:hAnsiTheme="majorHAnsi" w:cstheme="majorHAnsi"/>
          <w:b/>
          <w:snapToGrid w:val="0"/>
          <w:sz w:val="20"/>
          <w:szCs w:val="20"/>
        </w:rPr>
      </w:pPr>
    </w:p>
    <w:p w14:paraId="53A693A8" w14:textId="77777777" w:rsidR="00AF4A17" w:rsidRDefault="00AF4A17" w:rsidP="001550CC">
      <w:pPr>
        <w:spacing w:line="240" w:lineRule="auto"/>
        <w:rPr>
          <w:rFonts w:asciiTheme="majorHAnsi" w:hAnsiTheme="majorHAnsi" w:cstheme="majorHAnsi"/>
          <w:b/>
          <w:snapToGrid w:val="0"/>
          <w:sz w:val="20"/>
          <w:szCs w:val="20"/>
        </w:rPr>
      </w:pPr>
    </w:p>
    <w:p w14:paraId="74AE4703" w14:textId="77777777" w:rsidR="00677C9C" w:rsidRDefault="00677C9C" w:rsidP="001550CC">
      <w:pPr>
        <w:spacing w:line="240" w:lineRule="auto"/>
        <w:rPr>
          <w:rFonts w:asciiTheme="majorHAnsi" w:hAnsiTheme="majorHAnsi" w:cstheme="majorHAnsi"/>
          <w:b/>
          <w:snapToGrid w:val="0"/>
          <w:sz w:val="20"/>
          <w:szCs w:val="20"/>
        </w:rPr>
      </w:pPr>
    </w:p>
    <w:p w14:paraId="3BFB63B8" w14:textId="28285F9E" w:rsidR="00677C9C" w:rsidRDefault="00C30C0B" w:rsidP="00677C9C">
      <w:pPr>
        <w:spacing w:line="240" w:lineRule="auto"/>
        <w:rPr>
          <w:rFonts w:asciiTheme="majorHAnsi" w:hAnsiTheme="majorHAnsi" w:cstheme="majorHAnsi"/>
          <w:b/>
          <w:bCs/>
          <w:sz w:val="20"/>
          <w:szCs w:val="20"/>
        </w:rPr>
      </w:pPr>
      <w:r>
        <w:rPr>
          <w:rFonts w:asciiTheme="majorHAnsi" w:hAnsiTheme="majorHAnsi" w:cstheme="majorHAnsi"/>
          <w:b/>
          <w:bCs/>
          <w:sz w:val="20"/>
          <w:szCs w:val="20"/>
        </w:rPr>
        <w:t xml:space="preserve">EXTERNAL </w:t>
      </w:r>
      <w:r w:rsidR="00677C9C" w:rsidRPr="00E147CF">
        <w:rPr>
          <w:rFonts w:asciiTheme="majorHAnsi" w:hAnsiTheme="majorHAnsi" w:cstheme="majorHAnsi"/>
          <w:b/>
          <w:bCs/>
          <w:sz w:val="20"/>
          <w:szCs w:val="20"/>
        </w:rPr>
        <w:t>SERVICE</w:t>
      </w:r>
      <w:r w:rsidR="00677C9C">
        <w:rPr>
          <w:rFonts w:asciiTheme="majorHAnsi" w:hAnsiTheme="majorHAnsi" w:cstheme="majorHAnsi"/>
          <w:b/>
          <w:bCs/>
          <w:sz w:val="20"/>
          <w:szCs w:val="20"/>
        </w:rPr>
        <w:t xml:space="preserve"> </w:t>
      </w:r>
      <w:r>
        <w:rPr>
          <w:rFonts w:asciiTheme="majorHAnsi" w:hAnsiTheme="majorHAnsi" w:cstheme="majorHAnsi"/>
          <w:b/>
          <w:bCs/>
          <w:sz w:val="20"/>
          <w:szCs w:val="20"/>
        </w:rPr>
        <w:t xml:space="preserve">&amp; </w:t>
      </w:r>
      <w:r w:rsidR="00B45BE7">
        <w:rPr>
          <w:rFonts w:asciiTheme="majorHAnsi" w:hAnsiTheme="majorHAnsi" w:cstheme="majorHAnsi"/>
          <w:b/>
          <w:bCs/>
          <w:sz w:val="20"/>
          <w:szCs w:val="20"/>
        </w:rPr>
        <w:t>CONSULTING</w:t>
      </w:r>
    </w:p>
    <w:p w14:paraId="362D5778" w14:textId="77777777" w:rsidR="00677C9C" w:rsidRPr="00E147CF" w:rsidRDefault="00677C9C" w:rsidP="00677C9C">
      <w:pPr>
        <w:spacing w:line="240" w:lineRule="auto"/>
        <w:rPr>
          <w:rFonts w:asciiTheme="majorHAnsi" w:hAnsiTheme="majorHAnsi" w:cstheme="majorHAnsi"/>
          <w:b/>
          <w:bCs/>
          <w:sz w:val="20"/>
          <w:szCs w:val="20"/>
        </w:rPr>
      </w:pPr>
    </w:p>
    <w:p w14:paraId="04817755" w14:textId="77777777" w:rsidR="00677C9C" w:rsidRPr="00677C9C" w:rsidRDefault="00677C9C" w:rsidP="00677C9C">
      <w:pPr>
        <w:rPr>
          <w:rFonts w:asciiTheme="majorHAnsi" w:hAnsiTheme="majorHAnsi" w:cstheme="majorHAnsi"/>
        </w:rPr>
      </w:pPr>
      <w:r w:rsidRPr="00677C9C">
        <w:rPr>
          <w:rFonts w:asciiTheme="majorHAnsi" w:hAnsiTheme="majorHAnsi" w:cstheme="majorHAnsi"/>
          <w:b/>
          <w:bCs/>
        </w:rPr>
        <w:t>Commissioner, Massachusetts Commission on LGBTQ Youth</w:t>
      </w:r>
      <w:r w:rsidRPr="00677C9C">
        <w:rPr>
          <w:rFonts w:asciiTheme="majorHAnsi" w:hAnsiTheme="majorHAnsi" w:cstheme="majorHAnsi"/>
        </w:rPr>
        <w:t xml:space="preserve"> (two-year term, 2026-2027).</w:t>
      </w:r>
    </w:p>
    <w:p w14:paraId="75CB9818" w14:textId="77777777" w:rsidR="00677C9C" w:rsidRPr="00E147CF" w:rsidRDefault="00677C9C" w:rsidP="00677C9C">
      <w:pPr>
        <w:rPr>
          <w:rFonts w:asciiTheme="majorHAnsi" w:hAnsiTheme="majorHAnsi" w:cstheme="majorHAnsi"/>
        </w:rPr>
      </w:pPr>
    </w:p>
    <w:p w14:paraId="1E96D4F8" w14:textId="01823ADA" w:rsidR="00677C9C" w:rsidRPr="00677C9C" w:rsidRDefault="00677C9C" w:rsidP="00677C9C">
      <w:pPr>
        <w:rPr>
          <w:rFonts w:asciiTheme="majorHAnsi" w:hAnsiTheme="majorHAnsi" w:cstheme="majorHAnsi"/>
          <w:bCs/>
          <w:snapToGrid w:val="0"/>
        </w:rPr>
      </w:pPr>
      <w:r w:rsidRPr="00677C9C">
        <w:rPr>
          <w:rFonts w:asciiTheme="majorHAnsi" w:hAnsiTheme="majorHAnsi" w:cstheme="majorHAnsi"/>
          <w:b/>
          <w:snapToGrid w:val="0"/>
        </w:rPr>
        <w:t xml:space="preserve">Global Scholars Academy, </w:t>
      </w:r>
      <w:r w:rsidRPr="00677C9C">
        <w:rPr>
          <w:rFonts w:asciiTheme="majorHAnsi" w:hAnsiTheme="majorHAnsi" w:cstheme="majorHAnsi"/>
          <w:bCs/>
          <w:snapToGrid w:val="0"/>
        </w:rPr>
        <w:t>Joint Project of the</w:t>
      </w:r>
      <w:r w:rsidRPr="00677C9C">
        <w:rPr>
          <w:rFonts w:asciiTheme="majorHAnsi" w:hAnsiTheme="majorHAnsi" w:cstheme="majorHAnsi"/>
          <w:b/>
          <w:snapToGrid w:val="0"/>
        </w:rPr>
        <w:t xml:space="preserve"> </w:t>
      </w:r>
      <w:r w:rsidRPr="00677C9C">
        <w:rPr>
          <w:rFonts w:asciiTheme="majorHAnsi" w:hAnsiTheme="majorHAnsi" w:cstheme="majorHAnsi"/>
          <w:bCs/>
          <w:snapToGrid w:val="0"/>
        </w:rPr>
        <w:t>Institute for Global Law &amp; Policy at Harvard Law School and the Faculty of Law at the University of Stellenbosch, South Africa (2024, 2025) and Sciences Po, Paris, France (upcoming 2026).</w:t>
      </w:r>
    </w:p>
    <w:p w14:paraId="28395EED" w14:textId="77777777" w:rsidR="00677C9C" w:rsidRDefault="00677C9C" w:rsidP="001550CC">
      <w:pPr>
        <w:spacing w:line="240" w:lineRule="auto"/>
        <w:rPr>
          <w:rFonts w:asciiTheme="majorHAnsi" w:hAnsiTheme="majorHAnsi" w:cstheme="majorHAnsi"/>
          <w:b/>
          <w:snapToGrid w:val="0"/>
          <w:sz w:val="20"/>
          <w:szCs w:val="20"/>
        </w:rPr>
      </w:pPr>
    </w:p>
    <w:p w14:paraId="027DFEA3" w14:textId="64B4DFBC" w:rsidR="00C30C0B" w:rsidRPr="00C30C0B" w:rsidRDefault="00C30C0B" w:rsidP="001550CC">
      <w:pPr>
        <w:spacing w:line="240" w:lineRule="auto"/>
        <w:rPr>
          <w:rFonts w:asciiTheme="majorHAnsi" w:hAnsiTheme="majorHAnsi" w:cstheme="majorHAnsi"/>
          <w:bCs/>
          <w:snapToGrid w:val="0"/>
          <w:sz w:val="20"/>
          <w:szCs w:val="20"/>
        </w:rPr>
      </w:pPr>
      <w:r>
        <w:rPr>
          <w:rFonts w:asciiTheme="majorHAnsi" w:hAnsiTheme="majorHAnsi" w:cstheme="majorHAnsi"/>
          <w:b/>
          <w:snapToGrid w:val="0"/>
          <w:sz w:val="20"/>
          <w:szCs w:val="20"/>
        </w:rPr>
        <w:t xml:space="preserve">Title IX Adjudicator, Harvard Law School </w:t>
      </w:r>
      <w:r>
        <w:rPr>
          <w:rFonts w:asciiTheme="majorHAnsi" w:hAnsiTheme="majorHAnsi" w:cstheme="majorHAnsi"/>
          <w:bCs/>
          <w:snapToGrid w:val="0"/>
          <w:sz w:val="20"/>
          <w:szCs w:val="20"/>
        </w:rPr>
        <w:t>(2018-2021)</w:t>
      </w:r>
      <w:r w:rsidR="002458F8">
        <w:rPr>
          <w:rFonts w:asciiTheme="majorHAnsi" w:hAnsiTheme="majorHAnsi" w:cstheme="majorHAnsi"/>
          <w:bCs/>
          <w:snapToGrid w:val="0"/>
          <w:sz w:val="20"/>
          <w:szCs w:val="20"/>
        </w:rPr>
        <w:t>.</w:t>
      </w:r>
    </w:p>
    <w:p w14:paraId="10AC5EC1" w14:textId="77777777" w:rsidR="00677C9C" w:rsidRDefault="00677C9C" w:rsidP="001550CC">
      <w:pPr>
        <w:spacing w:line="240" w:lineRule="auto"/>
        <w:rPr>
          <w:rFonts w:asciiTheme="majorHAnsi" w:hAnsiTheme="majorHAnsi" w:cstheme="majorHAnsi"/>
          <w:b/>
          <w:snapToGrid w:val="0"/>
          <w:sz w:val="20"/>
          <w:szCs w:val="20"/>
        </w:rPr>
      </w:pPr>
    </w:p>
    <w:p w14:paraId="4716E6CB" w14:textId="77777777" w:rsidR="00F24B49" w:rsidRDefault="00F24B49" w:rsidP="001550CC">
      <w:pPr>
        <w:spacing w:line="240" w:lineRule="auto"/>
        <w:rPr>
          <w:rFonts w:asciiTheme="majorHAnsi" w:hAnsiTheme="majorHAnsi" w:cstheme="majorHAnsi"/>
          <w:b/>
          <w:snapToGrid w:val="0"/>
          <w:sz w:val="20"/>
          <w:szCs w:val="20"/>
        </w:rPr>
      </w:pPr>
    </w:p>
    <w:p w14:paraId="20AC4E22" w14:textId="77777777" w:rsidR="00677C9C" w:rsidRPr="0010594B" w:rsidRDefault="00677C9C" w:rsidP="001550CC">
      <w:pPr>
        <w:spacing w:line="240" w:lineRule="auto"/>
        <w:rPr>
          <w:rFonts w:asciiTheme="majorHAnsi" w:hAnsiTheme="majorHAnsi" w:cstheme="majorHAnsi"/>
          <w:b/>
          <w:snapToGrid w:val="0"/>
          <w:sz w:val="20"/>
          <w:szCs w:val="20"/>
        </w:rPr>
      </w:pPr>
    </w:p>
    <w:p w14:paraId="221C7FD9" w14:textId="72C6E75B" w:rsidR="001550CC" w:rsidRPr="0010594B" w:rsidRDefault="001550CC" w:rsidP="001550CC">
      <w:pPr>
        <w:spacing w:line="240" w:lineRule="auto"/>
        <w:rPr>
          <w:rFonts w:asciiTheme="majorHAnsi" w:hAnsiTheme="majorHAnsi" w:cstheme="majorHAnsi"/>
          <w:b/>
          <w:snapToGrid w:val="0"/>
          <w:sz w:val="20"/>
          <w:szCs w:val="20"/>
        </w:rPr>
      </w:pPr>
      <w:r w:rsidRPr="0010594B">
        <w:rPr>
          <w:rFonts w:asciiTheme="majorHAnsi" w:hAnsiTheme="majorHAnsi" w:cstheme="majorHAnsi"/>
          <w:b/>
          <w:snapToGrid w:val="0"/>
          <w:sz w:val="20"/>
          <w:szCs w:val="20"/>
        </w:rPr>
        <w:t xml:space="preserve">BOOKS </w:t>
      </w:r>
    </w:p>
    <w:p w14:paraId="3A6175E8" w14:textId="77777777" w:rsidR="001550CC" w:rsidRPr="0010594B" w:rsidRDefault="001550CC" w:rsidP="001550CC">
      <w:pPr>
        <w:spacing w:line="240" w:lineRule="auto"/>
        <w:rPr>
          <w:rFonts w:asciiTheme="majorHAnsi" w:hAnsiTheme="majorHAnsi" w:cstheme="majorHAnsi"/>
          <w:b/>
          <w:snapToGrid w:val="0"/>
          <w:sz w:val="20"/>
          <w:szCs w:val="20"/>
        </w:rPr>
      </w:pPr>
    </w:p>
    <w:p w14:paraId="14542D1F" w14:textId="23084821" w:rsidR="0056149C" w:rsidRPr="002E6D5E" w:rsidRDefault="002E6D5E" w:rsidP="001550CC">
      <w:pPr>
        <w:spacing w:line="240" w:lineRule="auto"/>
        <w:rPr>
          <w:rFonts w:asciiTheme="majorHAnsi" w:hAnsiTheme="majorHAnsi" w:cstheme="majorHAnsi"/>
          <w:bCs/>
          <w:iCs/>
          <w:snapToGrid w:val="0"/>
          <w:sz w:val="20"/>
          <w:szCs w:val="20"/>
        </w:rPr>
      </w:pPr>
      <w:r w:rsidRPr="002E6D5E">
        <w:rPr>
          <w:rFonts w:asciiTheme="majorHAnsi" w:hAnsiTheme="majorHAnsi" w:cstheme="majorHAnsi"/>
          <w:b/>
          <w:bCs/>
          <w:i/>
          <w:iCs/>
          <w:color w:val="000000"/>
          <w:sz w:val="20"/>
          <w:szCs w:val="20"/>
        </w:rPr>
        <w:t>Governing the Terrain Called Beauty: The Queerness of Political Economy in Cuba and the United States</w:t>
      </w:r>
      <w:r w:rsidRPr="002E6D5E">
        <w:rPr>
          <w:rFonts w:asciiTheme="majorHAnsi" w:hAnsiTheme="majorHAnsi" w:cstheme="majorHAnsi"/>
          <w:bCs/>
          <w:i/>
          <w:iCs/>
          <w:snapToGrid w:val="0"/>
          <w:sz w:val="20"/>
          <w:szCs w:val="20"/>
        </w:rPr>
        <w:t xml:space="preserve"> </w:t>
      </w:r>
      <w:r w:rsidR="0056149C" w:rsidRPr="0010594B">
        <w:rPr>
          <w:rFonts w:asciiTheme="majorHAnsi" w:hAnsiTheme="majorHAnsi" w:cstheme="majorHAnsi"/>
          <w:bCs/>
          <w:i/>
          <w:snapToGrid w:val="0"/>
          <w:sz w:val="20"/>
          <w:szCs w:val="20"/>
        </w:rPr>
        <w:t>(</w:t>
      </w:r>
      <w:r w:rsidR="00CA71E0">
        <w:rPr>
          <w:rFonts w:asciiTheme="majorHAnsi" w:hAnsiTheme="majorHAnsi" w:cstheme="majorHAnsi"/>
          <w:bCs/>
          <w:i/>
          <w:snapToGrid w:val="0"/>
          <w:sz w:val="20"/>
          <w:szCs w:val="20"/>
        </w:rPr>
        <w:t>forthcoming</w:t>
      </w:r>
      <w:r w:rsidR="007468AF">
        <w:rPr>
          <w:rFonts w:asciiTheme="majorHAnsi" w:hAnsiTheme="majorHAnsi" w:cstheme="majorHAnsi"/>
          <w:bCs/>
          <w:i/>
          <w:snapToGrid w:val="0"/>
          <w:sz w:val="20"/>
          <w:szCs w:val="20"/>
        </w:rPr>
        <w:t>,</w:t>
      </w:r>
      <w:r w:rsidR="00CA71E0">
        <w:rPr>
          <w:rFonts w:asciiTheme="majorHAnsi" w:hAnsiTheme="majorHAnsi" w:cstheme="majorHAnsi"/>
          <w:bCs/>
          <w:i/>
          <w:snapToGrid w:val="0"/>
          <w:sz w:val="20"/>
          <w:szCs w:val="20"/>
        </w:rPr>
        <w:t xml:space="preserve"> </w:t>
      </w:r>
      <w:r w:rsidR="00CA71E0">
        <w:rPr>
          <w:rFonts w:asciiTheme="majorHAnsi" w:hAnsiTheme="majorHAnsi" w:cstheme="majorHAnsi"/>
          <w:bCs/>
          <w:iCs/>
          <w:snapToGrid w:val="0"/>
          <w:sz w:val="20"/>
          <w:szCs w:val="20"/>
        </w:rPr>
        <w:t>Cambridge University Press</w:t>
      </w:r>
      <w:r w:rsidR="00E07B3E">
        <w:rPr>
          <w:rFonts w:asciiTheme="majorHAnsi" w:hAnsiTheme="majorHAnsi" w:cstheme="majorHAnsi"/>
          <w:bCs/>
          <w:iCs/>
          <w:snapToGrid w:val="0"/>
          <w:sz w:val="20"/>
          <w:szCs w:val="20"/>
        </w:rPr>
        <w:t>, 2026</w:t>
      </w:r>
      <w:r>
        <w:rPr>
          <w:rFonts w:asciiTheme="majorHAnsi" w:hAnsiTheme="majorHAnsi" w:cstheme="majorHAnsi"/>
          <w:bCs/>
          <w:iCs/>
          <w:snapToGrid w:val="0"/>
          <w:sz w:val="20"/>
          <w:szCs w:val="20"/>
        </w:rPr>
        <w:t>).</w:t>
      </w:r>
    </w:p>
    <w:p w14:paraId="32776A17" w14:textId="77777777" w:rsidR="0056149C" w:rsidRPr="0010594B" w:rsidRDefault="0056149C" w:rsidP="001550CC">
      <w:pPr>
        <w:spacing w:line="240" w:lineRule="auto"/>
        <w:rPr>
          <w:rFonts w:asciiTheme="majorHAnsi" w:hAnsiTheme="majorHAnsi" w:cstheme="majorHAnsi"/>
          <w:b/>
          <w:i/>
          <w:snapToGrid w:val="0"/>
          <w:sz w:val="20"/>
          <w:szCs w:val="20"/>
        </w:rPr>
      </w:pPr>
    </w:p>
    <w:p w14:paraId="47F52976" w14:textId="054CEEDE" w:rsidR="001550CC" w:rsidRPr="0010594B" w:rsidRDefault="001550CC" w:rsidP="001550CC">
      <w:pPr>
        <w:spacing w:line="240" w:lineRule="auto"/>
        <w:rPr>
          <w:rFonts w:asciiTheme="majorHAnsi" w:hAnsiTheme="majorHAnsi" w:cstheme="majorHAnsi"/>
          <w:b/>
          <w:snapToGrid w:val="0"/>
          <w:sz w:val="20"/>
          <w:szCs w:val="20"/>
        </w:rPr>
      </w:pPr>
      <w:r w:rsidRPr="0010594B">
        <w:rPr>
          <w:rFonts w:asciiTheme="majorHAnsi" w:hAnsiTheme="majorHAnsi" w:cstheme="majorHAnsi"/>
          <w:b/>
          <w:i/>
          <w:snapToGrid w:val="0"/>
          <w:sz w:val="20"/>
          <w:szCs w:val="20"/>
        </w:rPr>
        <w:t>Gay Priori: A Queer Critical Legal Studies Approach to Law Reform</w:t>
      </w:r>
      <w:r w:rsidRPr="0010594B">
        <w:rPr>
          <w:rFonts w:asciiTheme="majorHAnsi" w:hAnsiTheme="majorHAnsi" w:cstheme="majorHAnsi"/>
          <w:b/>
          <w:snapToGrid w:val="0"/>
          <w:sz w:val="20"/>
          <w:szCs w:val="20"/>
        </w:rPr>
        <w:t xml:space="preserve"> </w:t>
      </w:r>
      <w:r w:rsidRPr="0010594B">
        <w:rPr>
          <w:rFonts w:asciiTheme="majorHAnsi" w:hAnsiTheme="majorHAnsi" w:cstheme="majorHAnsi"/>
          <w:snapToGrid w:val="0"/>
          <w:sz w:val="20"/>
          <w:szCs w:val="20"/>
        </w:rPr>
        <w:t>(Duke University Press, 2018).</w:t>
      </w:r>
    </w:p>
    <w:p w14:paraId="23446817" w14:textId="77777777" w:rsidR="001550CC" w:rsidRPr="0010594B" w:rsidRDefault="001550CC" w:rsidP="001550CC">
      <w:pPr>
        <w:spacing w:line="240" w:lineRule="auto"/>
        <w:rPr>
          <w:rFonts w:asciiTheme="majorHAnsi" w:hAnsiTheme="majorHAnsi" w:cstheme="majorHAnsi"/>
          <w:b/>
          <w:snapToGrid w:val="0"/>
          <w:sz w:val="20"/>
          <w:szCs w:val="20"/>
        </w:rPr>
      </w:pPr>
    </w:p>
    <w:p w14:paraId="1259F421" w14:textId="737469C7" w:rsidR="001550CC" w:rsidRPr="0010594B" w:rsidRDefault="001550CC" w:rsidP="001550CC">
      <w:pPr>
        <w:spacing w:line="240" w:lineRule="auto"/>
        <w:rPr>
          <w:rFonts w:asciiTheme="majorHAnsi" w:hAnsiTheme="majorHAnsi" w:cstheme="majorHAnsi"/>
          <w:snapToGrid w:val="0"/>
          <w:sz w:val="20"/>
          <w:szCs w:val="20"/>
        </w:rPr>
      </w:pPr>
      <w:r w:rsidRPr="0010594B">
        <w:rPr>
          <w:rFonts w:asciiTheme="majorHAnsi" w:hAnsiTheme="majorHAnsi" w:cstheme="majorHAnsi"/>
          <w:b/>
          <w:i/>
          <w:snapToGrid w:val="0"/>
          <w:sz w:val="20"/>
          <w:szCs w:val="20"/>
        </w:rPr>
        <w:t xml:space="preserve">Mary Joe Frug’s Women and the Law </w:t>
      </w:r>
      <w:r w:rsidRPr="0010594B">
        <w:rPr>
          <w:rFonts w:asciiTheme="majorHAnsi" w:hAnsiTheme="majorHAnsi" w:cstheme="majorHAnsi"/>
          <w:snapToGrid w:val="0"/>
          <w:sz w:val="20"/>
          <w:szCs w:val="20"/>
        </w:rPr>
        <w:t>(</w:t>
      </w:r>
      <w:r w:rsidRPr="0010594B">
        <w:rPr>
          <w:rFonts w:asciiTheme="majorHAnsi" w:hAnsiTheme="majorHAnsi" w:cstheme="majorHAnsi"/>
          <w:i/>
          <w:snapToGrid w:val="0"/>
          <w:sz w:val="20"/>
          <w:szCs w:val="20"/>
        </w:rPr>
        <w:t>with</w:t>
      </w:r>
      <w:r w:rsidRPr="0010594B">
        <w:rPr>
          <w:rFonts w:asciiTheme="majorHAnsi" w:hAnsiTheme="majorHAnsi" w:cstheme="majorHAnsi"/>
          <w:snapToGrid w:val="0"/>
          <w:sz w:val="20"/>
          <w:szCs w:val="20"/>
        </w:rPr>
        <w:t xml:space="preserve"> Crooms, Greenberg, Minow, and Roberts) (Foundation Press, 4</w:t>
      </w:r>
      <w:r w:rsidRPr="0010594B">
        <w:rPr>
          <w:rFonts w:asciiTheme="majorHAnsi" w:hAnsiTheme="majorHAnsi" w:cstheme="majorHAnsi"/>
          <w:snapToGrid w:val="0"/>
          <w:sz w:val="20"/>
          <w:szCs w:val="20"/>
          <w:vertAlign w:val="superscript"/>
        </w:rPr>
        <w:t>th</w:t>
      </w:r>
      <w:r w:rsidRPr="0010594B">
        <w:rPr>
          <w:rFonts w:asciiTheme="majorHAnsi" w:hAnsiTheme="majorHAnsi" w:cstheme="majorHAnsi"/>
          <w:snapToGrid w:val="0"/>
          <w:sz w:val="20"/>
          <w:szCs w:val="20"/>
        </w:rPr>
        <w:t xml:space="preserve"> ed. 2008).</w:t>
      </w:r>
    </w:p>
    <w:p w14:paraId="6D0C48ED" w14:textId="77777777" w:rsidR="001550CC" w:rsidRPr="0010594B" w:rsidRDefault="001550CC" w:rsidP="001550CC">
      <w:pPr>
        <w:spacing w:line="240" w:lineRule="auto"/>
        <w:rPr>
          <w:rFonts w:asciiTheme="majorHAnsi" w:hAnsiTheme="majorHAnsi" w:cstheme="majorHAnsi"/>
          <w:b/>
          <w:snapToGrid w:val="0"/>
          <w:sz w:val="20"/>
          <w:szCs w:val="20"/>
        </w:rPr>
      </w:pPr>
    </w:p>
    <w:p w14:paraId="716F5E7A" w14:textId="77777777" w:rsidR="00AF4A17" w:rsidRDefault="00AF4A17" w:rsidP="001550CC">
      <w:pPr>
        <w:spacing w:line="240" w:lineRule="auto"/>
        <w:rPr>
          <w:rFonts w:asciiTheme="majorHAnsi" w:hAnsiTheme="majorHAnsi" w:cstheme="majorHAnsi"/>
          <w:b/>
          <w:snapToGrid w:val="0"/>
          <w:sz w:val="20"/>
          <w:szCs w:val="20"/>
        </w:rPr>
      </w:pPr>
    </w:p>
    <w:p w14:paraId="2CA14830" w14:textId="77777777" w:rsidR="00677C9C" w:rsidRPr="0010594B" w:rsidRDefault="00677C9C" w:rsidP="001550CC">
      <w:pPr>
        <w:spacing w:line="240" w:lineRule="auto"/>
        <w:rPr>
          <w:rFonts w:asciiTheme="majorHAnsi" w:hAnsiTheme="majorHAnsi" w:cstheme="majorHAnsi"/>
          <w:b/>
          <w:snapToGrid w:val="0"/>
          <w:sz w:val="20"/>
          <w:szCs w:val="20"/>
        </w:rPr>
      </w:pPr>
    </w:p>
    <w:p w14:paraId="0B5699CC" w14:textId="6338FD17" w:rsidR="001550CC" w:rsidRDefault="001550CC" w:rsidP="001550CC">
      <w:pPr>
        <w:spacing w:line="240" w:lineRule="auto"/>
        <w:rPr>
          <w:rFonts w:asciiTheme="majorHAnsi" w:hAnsiTheme="majorHAnsi" w:cstheme="majorHAnsi"/>
          <w:b/>
          <w:snapToGrid w:val="0"/>
          <w:sz w:val="20"/>
          <w:szCs w:val="20"/>
        </w:rPr>
      </w:pPr>
      <w:r w:rsidRPr="0010594B">
        <w:rPr>
          <w:rFonts w:asciiTheme="majorHAnsi" w:hAnsiTheme="majorHAnsi" w:cstheme="majorHAnsi"/>
          <w:b/>
          <w:snapToGrid w:val="0"/>
          <w:sz w:val="20"/>
          <w:szCs w:val="20"/>
        </w:rPr>
        <w:t>ARTICLES &amp; CHAPTERS</w:t>
      </w:r>
    </w:p>
    <w:p w14:paraId="1621CD73" w14:textId="77777777" w:rsidR="00DF4A48" w:rsidRDefault="00DF4A48" w:rsidP="001550CC">
      <w:pPr>
        <w:spacing w:line="240" w:lineRule="auto"/>
        <w:rPr>
          <w:rFonts w:asciiTheme="majorHAnsi" w:hAnsiTheme="majorHAnsi" w:cstheme="majorHAnsi"/>
          <w:b/>
          <w:snapToGrid w:val="0"/>
          <w:sz w:val="20"/>
          <w:szCs w:val="20"/>
        </w:rPr>
      </w:pPr>
    </w:p>
    <w:p w14:paraId="4686F894" w14:textId="58413631" w:rsidR="00D46CDA" w:rsidRPr="00D46CDA" w:rsidRDefault="00D46CDA" w:rsidP="00D46CDA">
      <w:pPr>
        <w:spacing w:line="240" w:lineRule="auto"/>
        <w:rPr>
          <w:rFonts w:asciiTheme="majorHAnsi" w:hAnsiTheme="majorHAnsi" w:cstheme="majorHAnsi"/>
          <w:b/>
          <w:i/>
          <w:iCs/>
          <w:snapToGrid w:val="0"/>
          <w:sz w:val="20"/>
          <w:szCs w:val="20"/>
        </w:rPr>
      </w:pPr>
      <w:r w:rsidRPr="000E2F0D">
        <w:rPr>
          <w:rFonts w:asciiTheme="majorHAnsi" w:hAnsiTheme="majorHAnsi" w:cstheme="majorHAnsi"/>
          <w:b/>
          <w:i/>
          <w:iCs/>
          <w:snapToGrid w:val="0"/>
          <w:sz w:val="20"/>
          <w:szCs w:val="20"/>
        </w:rPr>
        <w:t>Book Review</w:t>
      </w:r>
      <w:r w:rsidR="006E7F7E">
        <w:rPr>
          <w:rFonts w:asciiTheme="majorHAnsi" w:hAnsiTheme="majorHAnsi" w:cstheme="majorHAnsi"/>
          <w:b/>
          <w:i/>
          <w:iCs/>
          <w:snapToGrid w:val="0"/>
          <w:sz w:val="20"/>
          <w:szCs w:val="20"/>
        </w:rPr>
        <w:t>:</w:t>
      </w:r>
      <w:r w:rsidRPr="000E2F0D">
        <w:rPr>
          <w:rFonts w:asciiTheme="majorHAnsi" w:hAnsiTheme="majorHAnsi" w:cstheme="majorHAnsi"/>
          <w:b/>
          <w:i/>
          <w:iCs/>
          <w:snapToGrid w:val="0"/>
          <w:sz w:val="20"/>
          <w:szCs w:val="20"/>
        </w:rPr>
        <w:t xml:space="preserve"> </w:t>
      </w:r>
      <w:r w:rsidRPr="000E2F0D">
        <w:rPr>
          <w:rFonts w:asciiTheme="majorHAnsi" w:hAnsiTheme="majorHAnsi" w:cs="Calibri Light (Headings)"/>
          <w:b/>
          <w:i/>
          <w:iCs/>
          <w:smallCaps/>
          <w:snapToGrid w:val="0"/>
          <w:sz w:val="20"/>
          <w:szCs w:val="20"/>
        </w:rPr>
        <w:t xml:space="preserve">Julie C. Suk, After </w:t>
      </w:r>
      <w:proofErr w:type="spellStart"/>
      <w:r w:rsidRPr="000E2F0D">
        <w:rPr>
          <w:rFonts w:asciiTheme="majorHAnsi" w:hAnsiTheme="majorHAnsi" w:cs="Calibri Light (Headings)"/>
          <w:b/>
          <w:i/>
          <w:iCs/>
          <w:smallCaps/>
          <w:snapToGrid w:val="0"/>
          <w:sz w:val="20"/>
          <w:szCs w:val="20"/>
        </w:rPr>
        <w:t>Mysogyny</w:t>
      </w:r>
      <w:proofErr w:type="spellEnd"/>
      <w:r w:rsidRPr="00FB207A">
        <w:rPr>
          <w:rFonts w:asciiTheme="majorHAnsi" w:hAnsiTheme="majorHAnsi" w:cstheme="majorHAnsi"/>
          <w:bCs/>
          <w:snapToGrid w:val="0"/>
          <w:sz w:val="20"/>
          <w:szCs w:val="20"/>
        </w:rPr>
        <w:t xml:space="preserve"> (UC Press, 2023),</w:t>
      </w:r>
      <w:r w:rsidRPr="005C1E2B">
        <w:rPr>
          <w:rFonts w:asciiTheme="majorHAnsi" w:hAnsiTheme="majorHAnsi" w:cstheme="majorHAnsi"/>
          <w:bCs/>
          <w:snapToGrid w:val="0"/>
          <w:sz w:val="20"/>
          <w:szCs w:val="20"/>
        </w:rPr>
        <w:t xml:space="preserve"> </w:t>
      </w:r>
      <w:r w:rsidR="0088455C">
        <w:rPr>
          <w:rFonts w:asciiTheme="majorHAnsi" w:hAnsiTheme="majorHAnsi" w:cstheme="majorHAnsi"/>
          <w:bCs/>
          <w:i/>
          <w:iCs/>
          <w:snapToGrid w:val="0"/>
          <w:sz w:val="20"/>
          <w:szCs w:val="20"/>
        </w:rPr>
        <w:t>i</w:t>
      </w:r>
      <w:r w:rsidRPr="00DF4A48">
        <w:rPr>
          <w:rFonts w:asciiTheme="majorHAnsi" w:hAnsiTheme="majorHAnsi" w:cstheme="majorHAnsi"/>
          <w:bCs/>
          <w:i/>
          <w:iCs/>
          <w:snapToGrid w:val="0"/>
          <w:sz w:val="20"/>
          <w:szCs w:val="20"/>
        </w:rPr>
        <w:t xml:space="preserve">n </w:t>
      </w:r>
      <w:r w:rsidRPr="007E5ED3">
        <w:rPr>
          <w:rFonts w:asciiTheme="majorHAnsi" w:hAnsiTheme="majorHAnsi" w:cs="Calibri Light (Headings)"/>
          <w:bCs/>
          <w:smallCaps/>
          <w:snapToGrid w:val="0"/>
          <w:sz w:val="20"/>
          <w:szCs w:val="20"/>
        </w:rPr>
        <w:t>Signs: Journal of Women, Culture, &amp; Society</w:t>
      </w:r>
      <w:r w:rsidRPr="003A22CD">
        <w:rPr>
          <w:rFonts w:asciiTheme="majorHAnsi" w:hAnsiTheme="majorHAnsi" w:cstheme="majorHAnsi"/>
          <w:bCs/>
          <w:snapToGrid w:val="0"/>
          <w:sz w:val="20"/>
          <w:szCs w:val="20"/>
        </w:rPr>
        <w:t xml:space="preserve"> </w:t>
      </w:r>
      <w:r w:rsidR="0088455C">
        <w:rPr>
          <w:rFonts w:asciiTheme="majorHAnsi" w:hAnsiTheme="majorHAnsi" w:cstheme="majorHAnsi"/>
          <w:bCs/>
          <w:snapToGrid w:val="0"/>
          <w:sz w:val="20"/>
          <w:szCs w:val="20"/>
        </w:rPr>
        <w:t xml:space="preserve">Vol. 50, No. 1, Autumn </w:t>
      </w:r>
      <w:r w:rsidRPr="003A22CD">
        <w:rPr>
          <w:rFonts w:asciiTheme="majorHAnsi" w:hAnsiTheme="majorHAnsi" w:cstheme="majorHAnsi"/>
          <w:bCs/>
          <w:snapToGrid w:val="0"/>
          <w:sz w:val="20"/>
          <w:szCs w:val="20"/>
        </w:rPr>
        <w:t>2024.</w:t>
      </w:r>
      <w:r w:rsidR="0088455C">
        <w:rPr>
          <w:rFonts w:asciiTheme="majorHAnsi" w:hAnsiTheme="majorHAnsi" w:cstheme="majorHAnsi"/>
          <w:bCs/>
          <w:snapToGrid w:val="0"/>
          <w:sz w:val="20"/>
          <w:szCs w:val="20"/>
        </w:rPr>
        <w:t xml:space="preserve"> </w:t>
      </w:r>
      <w:r w:rsidR="0088455C" w:rsidRPr="0088455C">
        <w:rPr>
          <w:rFonts w:asciiTheme="majorHAnsi" w:hAnsiTheme="majorHAnsi" w:cstheme="majorHAnsi"/>
          <w:bCs/>
          <w:i/>
          <w:iCs/>
          <w:snapToGrid w:val="0"/>
          <w:sz w:val="20"/>
          <w:szCs w:val="20"/>
        </w:rPr>
        <w:t>Available at</w:t>
      </w:r>
      <w:r w:rsidR="0088455C">
        <w:rPr>
          <w:rFonts w:asciiTheme="majorHAnsi" w:hAnsiTheme="majorHAnsi" w:cstheme="majorHAnsi"/>
          <w:bCs/>
          <w:snapToGrid w:val="0"/>
          <w:sz w:val="20"/>
          <w:szCs w:val="20"/>
        </w:rPr>
        <w:t xml:space="preserve"> </w:t>
      </w:r>
      <w:hyperlink r:id="rId7" w:tooltip="Original URL:&#10;https://www.journals.uchicago.edu/doi/10.1086/731631&#10;&#10;Click to follow link." w:history="1">
        <w:r w:rsidR="0088455C" w:rsidRPr="0088455C">
          <w:rPr>
            <w:rStyle w:val="Hyperlink"/>
            <w:rFonts w:asciiTheme="majorHAnsi" w:hAnsiTheme="majorHAnsi" w:cstheme="majorHAnsi"/>
            <w:bCs/>
            <w:snapToGrid w:val="0"/>
            <w:sz w:val="20"/>
            <w:szCs w:val="20"/>
          </w:rPr>
          <w:t>https://www.journals.uchicago.edu/doi/10.1086/731631</w:t>
        </w:r>
      </w:hyperlink>
      <w:r w:rsidR="0088455C">
        <w:rPr>
          <w:rFonts w:asciiTheme="majorHAnsi" w:hAnsiTheme="majorHAnsi" w:cstheme="majorHAnsi"/>
          <w:bCs/>
          <w:snapToGrid w:val="0"/>
          <w:sz w:val="20"/>
          <w:szCs w:val="20"/>
        </w:rPr>
        <w:t>.</w:t>
      </w:r>
    </w:p>
    <w:p w14:paraId="347FEB6F" w14:textId="77777777" w:rsidR="00D46CDA" w:rsidRDefault="00D46CDA" w:rsidP="00A56DDF">
      <w:pPr>
        <w:rPr>
          <w:rFonts w:asciiTheme="majorHAnsi" w:hAnsiTheme="majorHAnsi" w:cstheme="majorHAnsi"/>
          <w:b/>
          <w:bCs/>
          <w:i/>
          <w:iCs/>
          <w:color w:val="000000" w:themeColor="text1"/>
          <w:sz w:val="20"/>
          <w:szCs w:val="20"/>
        </w:rPr>
      </w:pPr>
    </w:p>
    <w:p w14:paraId="4BABC4ED" w14:textId="45D09034" w:rsidR="00495506" w:rsidRDefault="00495506" w:rsidP="00A56DDF">
      <w:pPr>
        <w:rPr>
          <w:rFonts w:asciiTheme="majorHAnsi" w:hAnsiTheme="majorHAnsi" w:cstheme="majorHAnsi"/>
          <w:bCs/>
          <w:snapToGrid w:val="0"/>
          <w:color w:val="000000" w:themeColor="text1"/>
          <w:sz w:val="20"/>
          <w:szCs w:val="20"/>
        </w:rPr>
      </w:pPr>
      <w:r w:rsidRPr="00307153">
        <w:rPr>
          <w:rFonts w:asciiTheme="majorHAnsi" w:hAnsiTheme="majorHAnsi" w:cstheme="majorHAnsi"/>
          <w:b/>
          <w:bCs/>
          <w:i/>
          <w:iCs/>
          <w:color w:val="000000" w:themeColor="text1"/>
          <w:sz w:val="20"/>
          <w:szCs w:val="20"/>
        </w:rPr>
        <w:t>Marriage as a Hustle: The Evolution of Property Law and the Arrival of Same-Sex Marriage in Cuba</w:t>
      </w:r>
      <w:r w:rsidRPr="00307153">
        <w:rPr>
          <w:rFonts w:asciiTheme="majorHAnsi" w:hAnsiTheme="majorHAnsi" w:cstheme="majorHAnsi"/>
          <w:bCs/>
          <w:snapToGrid w:val="0"/>
          <w:color w:val="000000" w:themeColor="text1"/>
          <w:sz w:val="20"/>
          <w:szCs w:val="20"/>
        </w:rPr>
        <w:t xml:space="preserve">, </w:t>
      </w:r>
      <w:r w:rsidRPr="00307153">
        <w:rPr>
          <w:rFonts w:asciiTheme="majorHAnsi" w:hAnsiTheme="majorHAnsi" w:cstheme="majorHAnsi"/>
          <w:bCs/>
          <w:i/>
          <w:iCs/>
          <w:snapToGrid w:val="0"/>
          <w:color w:val="000000" w:themeColor="text1"/>
          <w:sz w:val="20"/>
          <w:szCs w:val="20"/>
        </w:rPr>
        <w:t>in</w:t>
      </w:r>
      <w:r w:rsidRPr="00307153">
        <w:rPr>
          <w:rFonts w:asciiTheme="majorHAnsi" w:hAnsiTheme="majorHAnsi" w:cstheme="majorHAnsi"/>
          <w:bCs/>
          <w:snapToGrid w:val="0"/>
          <w:color w:val="000000" w:themeColor="text1"/>
          <w:sz w:val="20"/>
          <w:szCs w:val="20"/>
        </w:rPr>
        <w:t xml:space="preserve"> Symposium on Non-Marriage &amp; the Law, </w:t>
      </w:r>
      <w:r w:rsidRPr="00307153">
        <w:rPr>
          <w:rFonts w:asciiTheme="majorHAnsi" w:hAnsiTheme="majorHAnsi" w:cs="Calibri Light (Headings)"/>
          <w:bCs/>
          <w:smallCaps/>
          <w:snapToGrid w:val="0"/>
          <w:color w:val="000000" w:themeColor="text1"/>
          <w:sz w:val="20"/>
          <w:szCs w:val="20"/>
        </w:rPr>
        <w:t>Family Court Review</w:t>
      </w:r>
      <w:r w:rsidRPr="00307153">
        <w:rPr>
          <w:rFonts w:asciiTheme="majorHAnsi" w:hAnsiTheme="majorHAnsi" w:cstheme="majorHAnsi"/>
          <w:bCs/>
          <w:snapToGrid w:val="0"/>
          <w:color w:val="000000" w:themeColor="text1"/>
          <w:sz w:val="20"/>
          <w:szCs w:val="20"/>
        </w:rPr>
        <w:t xml:space="preserve"> (2024)</w:t>
      </w:r>
      <w:r w:rsidR="00AC5AAE">
        <w:rPr>
          <w:rFonts w:asciiTheme="majorHAnsi" w:hAnsiTheme="majorHAnsi" w:cstheme="majorHAnsi"/>
          <w:bCs/>
          <w:snapToGrid w:val="0"/>
          <w:color w:val="000000" w:themeColor="text1"/>
          <w:sz w:val="20"/>
          <w:szCs w:val="20"/>
        </w:rPr>
        <w:t>.</w:t>
      </w:r>
      <w:r w:rsidR="00D46CDA">
        <w:rPr>
          <w:rFonts w:asciiTheme="majorHAnsi" w:hAnsiTheme="majorHAnsi" w:cstheme="majorHAnsi"/>
          <w:bCs/>
          <w:snapToGrid w:val="0"/>
          <w:color w:val="000000" w:themeColor="text1"/>
          <w:sz w:val="20"/>
          <w:szCs w:val="20"/>
        </w:rPr>
        <w:t xml:space="preserve"> </w:t>
      </w:r>
      <w:r w:rsidR="00AC5AAE" w:rsidRPr="00AC5AAE">
        <w:rPr>
          <w:rFonts w:asciiTheme="majorHAnsi" w:hAnsiTheme="majorHAnsi" w:cstheme="majorHAnsi"/>
          <w:bCs/>
          <w:i/>
          <w:iCs/>
          <w:snapToGrid w:val="0"/>
          <w:color w:val="000000" w:themeColor="text1"/>
          <w:sz w:val="20"/>
          <w:szCs w:val="20"/>
        </w:rPr>
        <w:t>A</w:t>
      </w:r>
      <w:r w:rsidR="00D46CDA" w:rsidRPr="00AC5AAE">
        <w:rPr>
          <w:rFonts w:asciiTheme="majorHAnsi" w:hAnsiTheme="majorHAnsi" w:cstheme="majorHAnsi"/>
          <w:bCs/>
          <w:i/>
          <w:iCs/>
          <w:snapToGrid w:val="0"/>
          <w:color w:val="000000" w:themeColor="text1"/>
          <w:sz w:val="20"/>
          <w:szCs w:val="20"/>
        </w:rPr>
        <w:t>vailable at</w:t>
      </w:r>
      <w:r w:rsidR="00D46CDA">
        <w:rPr>
          <w:rFonts w:asciiTheme="majorHAnsi" w:hAnsiTheme="majorHAnsi" w:cstheme="majorHAnsi"/>
          <w:bCs/>
          <w:snapToGrid w:val="0"/>
          <w:color w:val="000000" w:themeColor="text1"/>
          <w:sz w:val="20"/>
          <w:szCs w:val="20"/>
        </w:rPr>
        <w:t xml:space="preserve"> </w:t>
      </w:r>
      <w:hyperlink r:id="rId8" w:history="1">
        <w:r w:rsidR="00AC5AAE" w:rsidRPr="00030D8C">
          <w:rPr>
            <w:rStyle w:val="Hyperlink"/>
            <w:rFonts w:asciiTheme="majorHAnsi" w:hAnsiTheme="majorHAnsi" w:cstheme="majorHAnsi"/>
            <w:snapToGrid w:val="0"/>
            <w:sz w:val="20"/>
            <w:szCs w:val="20"/>
          </w:rPr>
          <w:t>https://doi.org/10.1111/fcre.12818</w:t>
        </w:r>
      </w:hyperlink>
      <w:r w:rsidR="00AC5AAE">
        <w:rPr>
          <w:rFonts w:asciiTheme="majorHAnsi" w:hAnsiTheme="majorHAnsi" w:cstheme="majorHAnsi"/>
          <w:snapToGrid w:val="0"/>
          <w:color w:val="000000" w:themeColor="text1"/>
          <w:sz w:val="20"/>
          <w:szCs w:val="20"/>
        </w:rPr>
        <w:t>.</w:t>
      </w:r>
    </w:p>
    <w:p w14:paraId="6165A58A" w14:textId="77777777" w:rsidR="00D46CDA" w:rsidRDefault="00D46CDA" w:rsidP="00A56DDF">
      <w:pPr>
        <w:rPr>
          <w:rFonts w:asciiTheme="majorHAnsi" w:hAnsiTheme="majorHAnsi" w:cstheme="majorHAnsi"/>
          <w:b/>
          <w:i/>
          <w:snapToGrid w:val="0"/>
          <w:sz w:val="20"/>
          <w:szCs w:val="20"/>
        </w:rPr>
      </w:pPr>
    </w:p>
    <w:p w14:paraId="499717B0" w14:textId="17AE9D07" w:rsidR="00A56DDF" w:rsidRPr="00A56DDF" w:rsidRDefault="00A56DDF" w:rsidP="00A56DDF">
      <w:pPr>
        <w:rPr>
          <w:rFonts w:asciiTheme="majorHAnsi" w:hAnsiTheme="majorHAnsi" w:cstheme="majorHAnsi"/>
          <w:bCs/>
          <w:i/>
          <w:snapToGrid w:val="0"/>
          <w:sz w:val="20"/>
          <w:szCs w:val="20"/>
        </w:rPr>
      </w:pPr>
      <w:r w:rsidRPr="0010594B">
        <w:rPr>
          <w:rFonts w:asciiTheme="majorHAnsi" w:hAnsiTheme="majorHAnsi" w:cstheme="majorHAnsi"/>
          <w:b/>
          <w:i/>
          <w:snapToGrid w:val="0"/>
          <w:sz w:val="20"/>
          <w:szCs w:val="20"/>
        </w:rPr>
        <w:lastRenderedPageBreak/>
        <w:t>From Contamination to Congratulation: The Discursive and Legal Careers of the Homosexual in the U.S. and Cuba</w:t>
      </w:r>
      <w:r w:rsidR="00FB207A">
        <w:rPr>
          <w:rFonts w:asciiTheme="majorHAnsi" w:hAnsiTheme="majorHAnsi" w:cstheme="majorHAnsi"/>
          <w:b/>
          <w:i/>
          <w:snapToGrid w:val="0"/>
          <w:sz w:val="20"/>
          <w:szCs w:val="20"/>
        </w:rPr>
        <w:t>,</w:t>
      </w:r>
      <w:r w:rsidRPr="0010594B">
        <w:rPr>
          <w:rFonts w:asciiTheme="majorHAnsi" w:hAnsiTheme="majorHAnsi" w:cstheme="majorHAnsi"/>
          <w:b/>
          <w:i/>
          <w:snapToGrid w:val="0"/>
          <w:sz w:val="20"/>
          <w:szCs w:val="20"/>
        </w:rPr>
        <w:t xml:space="preserve"> </w:t>
      </w:r>
      <w:r w:rsidRPr="0010594B">
        <w:rPr>
          <w:rFonts w:asciiTheme="majorHAnsi" w:hAnsiTheme="majorHAnsi" w:cstheme="majorHAnsi"/>
          <w:bCs/>
          <w:i/>
          <w:snapToGrid w:val="0"/>
          <w:sz w:val="20"/>
          <w:szCs w:val="20"/>
        </w:rPr>
        <w:t>in</w:t>
      </w:r>
      <w:r w:rsidRPr="0010594B">
        <w:rPr>
          <w:rFonts w:asciiTheme="majorHAnsi" w:hAnsiTheme="majorHAnsi" w:cstheme="majorHAnsi"/>
          <w:bCs/>
          <w:iCs/>
          <w:snapToGrid w:val="0"/>
          <w:sz w:val="20"/>
          <w:szCs w:val="20"/>
        </w:rPr>
        <w:t xml:space="preserve"> </w:t>
      </w:r>
      <w:r w:rsidRPr="0010594B">
        <w:rPr>
          <w:rFonts w:asciiTheme="majorHAnsi" w:hAnsiTheme="majorHAnsi" w:cstheme="majorHAnsi"/>
          <w:bCs/>
          <w:iCs/>
          <w:smallCaps/>
          <w:snapToGrid w:val="0"/>
          <w:sz w:val="20"/>
          <w:szCs w:val="20"/>
        </w:rPr>
        <w:t>Enticements: Queer Legal Studies</w:t>
      </w:r>
      <w:r w:rsidRPr="0010594B">
        <w:rPr>
          <w:rFonts w:asciiTheme="majorHAnsi" w:hAnsiTheme="majorHAnsi" w:cstheme="majorHAnsi"/>
          <w:bCs/>
          <w:iCs/>
          <w:snapToGrid w:val="0"/>
          <w:sz w:val="20"/>
          <w:szCs w:val="20"/>
        </w:rPr>
        <w:t xml:space="preserve"> (ed. Joe Fischel and Brenda Cossman, NYU Press</w:t>
      </w:r>
      <w:r>
        <w:rPr>
          <w:rFonts w:asciiTheme="majorHAnsi" w:hAnsiTheme="majorHAnsi" w:cstheme="majorHAnsi"/>
          <w:bCs/>
          <w:iCs/>
          <w:snapToGrid w:val="0"/>
          <w:sz w:val="20"/>
          <w:szCs w:val="20"/>
        </w:rPr>
        <w:t xml:space="preserve"> </w:t>
      </w:r>
      <w:r w:rsidRPr="000F410B">
        <w:rPr>
          <w:rFonts w:asciiTheme="majorHAnsi" w:hAnsiTheme="majorHAnsi" w:cstheme="majorHAnsi"/>
          <w:bCs/>
          <w:iCs/>
          <w:snapToGrid w:val="0"/>
          <w:sz w:val="20"/>
          <w:szCs w:val="20"/>
        </w:rPr>
        <w:t>202</w:t>
      </w:r>
      <w:r>
        <w:rPr>
          <w:rFonts w:asciiTheme="majorHAnsi" w:hAnsiTheme="majorHAnsi" w:cstheme="majorHAnsi"/>
          <w:bCs/>
          <w:iCs/>
          <w:snapToGrid w:val="0"/>
          <w:sz w:val="20"/>
          <w:szCs w:val="20"/>
        </w:rPr>
        <w:t>4</w:t>
      </w:r>
      <w:r w:rsidRPr="0010594B">
        <w:rPr>
          <w:rFonts w:asciiTheme="majorHAnsi" w:hAnsiTheme="majorHAnsi" w:cstheme="majorHAnsi"/>
          <w:bCs/>
          <w:iCs/>
          <w:snapToGrid w:val="0"/>
          <w:sz w:val="20"/>
          <w:szCs w:val="20"/>
        </w:rPr>
        <w:t xml:space="preserve">). </w:t>
      </w:r>
    </w:p>
    <w:p w14:paraId="146F1B1F" w14:textId="77777777" w:rsidR="00EE2555" w:rsidRDefault="00EE2555" w:rsidP="00EE2555">
      <w:pPr>
        <w:spacing w:line="240" w:lineRule="auto"/>
        <w:rPr>
          <w:rFonts w:asciiTheme="majorHAnsi" w:hAnsiTheme="majorHAnsi" w:cstheme="majorHAnsi"/>
          <w:b/>
          <w:i/>
          <w:iCs/>
          <w:snapToGrid w:val="0"/>
          <w:sz w:val="20"/>
          <w:szCs w:val="20"/>
        </w:rPr>
      </w:pPr>
    </w:p>
    <w:p w14:paraId="79F60D7B" w14:textId="7C910504" w:rsidR="003A22CD" w:rsidRPr="000E2F0D" w:rsidRDefault="003A22CD" w:rsidP="00EE2555">
      <w:pPr>
        <w:spacing w:line="240" w:lineRule="auto"/>
        <w:rPr>
          <w:rFonts w:asciiTheme="majorHAnsi" w:hAnsiTheme="majorHAnsi" w:cstheme="majorHAnsi"/>
          <w:bCs/>
          <w:snapToGrid w:val="0"/>
          <w:sz w:val="20"/>
          <w:szCs w:val="20"/>
        </w:rPr>
      </w:pPr>
      <w:r>
        <w:rPr>
          <w:rFonts w:asciiTheme="majorHAnsi" w:hAnsiTheme="majorHAnsi" w:cstheme="majorHAnsi"/>
          <w:b/>
          <w:i/>
          <w:iCs/>
          <w:snapToGrid w:val="0"/>
          <w:sz w:val="20"/>
          <w:szCs w:val="20"/>
        </w:rPr>
        <w:t>Gender &amp; Political Economy Roundtable</w:t>
      </w:r>
      <w:r w:rsidR="005C1E2B">
        <w:rPr>
          <w:rFonts w:asciiTheme="majorHAnsi" w:hAnsiTheme="majorHAnsi" w:cstheme="majorHAnsi"/>
          <w:b/>
          <w:i/>
          <w:iCs/>
          <w:snapToGrid w:val="0"/>
          <w:sz w:val="20"/>
          <w:szCs w:val="20"/>
        </w:rPr>
        <w:t>: Revisiting Distributive Analysis</w:t>
      </w:r>
      <w:r w:rsidR="0071219A">
        <w:rPr>
          <w:rFonts w:asciiTheme="majorHAnsi" w:hAnsiTheme="majorHAnsi" w:cstheme="majorHAnsi"/>
          <w:b/>
          <w:i/>
          <w:iCs/>
          <w:snapToGrid w:val="0"/>
          <w:sz w:val="20"/>
          <w:szCs w:val="20"/>
        </w:rPr>
        <w:t xml:space="preserve">, </w:t>
      </w:r>
      <w:r w:rsidRPr="0071219A">
        <w:rPr>
          <w:rFonts w:asciiTheme="majorHAnsi" w:hAnsiTheme="majorHAnsi" w:cstheme="majorHAnsi"/>
          <w:bCs/>
          <w:snapToGrid w:val="0"/>
          <w:sz w:val="20"/>
          <w:szCs w:val="20"/>
        </w:rPr>
        <w:t>publication of proceedings</w:t>
      </w:r>
      <w:r w:rsidR="0071219A" w:rsidRPr="0071219A">
        <w:rPr>
          <w:rFonts w:asciiTheme="majorHAnsi" w:hAnsiTheme="majorHAnsi" w:cstheme="majorHAnsi"/>
          <w:bCs/>
          <w:snapToGrid w:val="0"/>
          <w:sz w:val="20"/>
          <w:szCs w:val="20"/>
        </w:rPr>
        <w:t xml:space="preserve"> from the Law &amp; Society </w:t>
      </w:r>
      <w:r w:rsidR="0071219A">
        <w:rPr>
          <w:rFonts w:asciiTheme="majorHAnsi" w:hAnsiTheme="majorHAnsi" w:cstheme="majorHAnsi"/>
          <w:bCs/>
          <w:snapToGrid w:val="0"/>
          <w:sz w:val="20"/>
          <w:szCs w:val="20"/>
        </w:rPr>
        <w:t xml:space="preserve">Annual </w:t>
      </w:r>
      <w:r w:rsidR="0071219A" w:rsidRPr="0071219A">
        <w:rPr>
          <w:rFonts w:asciiTheme="majorHAnsi" w:hAnsiTheme="majorHAnsi" w:cstheme="majorHAnsi"/>
          <w:bCs/>
          <w:snapToGrid w:val="0"/>
          <w:sz w:val="20"/>
          <w:szCs w:val="20"/>
        </w:rPr>
        <w:t>Conference</w:t>
      </w:r>
      <w:r w:rsidR="0071219A">
        <w:rPr>
          <w:rFonts w:asciiTheme="majorHAnsi" w:hAnsiTheme="majorHAnsi" w:cstheme="majorHAnsi"/>
          <w:bCs/>
          <w:snapToGrid w:val="0"/>
          <w:sz w:val="20"/>
          <w:szCs w:val="20"/>
        </w:rPr>
        <w:t xml:space="preserve"> (2023)</w:t>
      </w:r>
      <w:r w:rsidR="005C1E2B">
        <w:rPr>
          <w:rFonts w:asciiTheme="majorHAnsi" w:hAnsiTheme="majorHAnsi" w:cstheme="majorHAnsi"/>
          <w:bCs/>
          <w:i/>
          <w:iCs/>
          <w:snapToGrid w:val="0"/>
          <w:sz w:val="20"/>
          <w:szCs w:val="20"/>
        </w:rPr>
        <w:t xml:space="preserve">, </w:t>
      </w:r>
      <w:r w:rsidR="005C1E2B" w:rsidRPr="00DF4A48">
        <w:rPr>
          <w:rFonts w:asciiTheme="majorHAnsi" w:hAnsiTheme="majorHAnsi" w:cstheme="majorHAnsi"/>
          <w:bCs/>
          <w:i/>
          <w:iCs/>
          <w:snapToGrid w:val="0"/>
          <w:sz w:val="20"/>
          <w:szCs w:val="20"/>
        </w:rPr>
        <w:t xml:space="preserve">in </w:t>
      </w:r>
      <w:r w:rsidR="005C1E2B" w:rsidRPr="007E5ED3">
        <w:rPr>
          <w:rFonts w:asciiTheme="majorHAnsi" w:hAnsiTheme="majorHAnsi" w:cs="Calibri Light (Headings)"/>
          <w:bCs/>
          <w:smallCaps/>
          <w:snapToGrid w:val="0"/>
          <w:sz w:val="20"/>
          <w:szCs w:val="20"/>
        </w:rPr>
        <w:t>Signs: Journal of Women, Culture, &amp; Society</w:t>
      </w:r>
      <w:r w:rsidR="005C1E2B" w:rsidRPr="003A22CD">
        <w:rPr>
          <w:rFonts w:asciiTheme="majorHAnsi" w:hAnsiTheme="majorHAnsi" w:cstheme="majorHAnsi"/>
          <w:bCs/>
          <w:snapToGrid w:val="0"/>
          <w:sz w:val="20"/>
          <w:szCs w:val="20"/>
        </w:rPr>
        <w:t xml:space="preserve"> </w:t>
      </w:r>
      <w:r w:rsidR="000E2F0D">
        <w:rPr>
          <w:rFonts w:asciiTheme="majorHAnsi" w:hAnsiTheme="majorHAnsi" w:cstheme="majorHAnsi"/>
          <w:bCs/>
          <w:snapToGrid w:val="0"/>
          <w:sz w:val="20"/>
          <w:szCs w:val="20"/>
        </w:rPr>
        <w:t xml:space="preserve">Vol. 49, No. 4, Summer </w:t>
      </w:r>
      <w:r w:rsidRPr="003A22CD">
        <w:rPr>
          <w:rFonts w:asciiTheme="majorHAnsi" w:hAnsiTheme="majorHAnsi" w:cstheme="majorHAnsi"/>
          <w:bCs/>
          <w:snapToGrid w:val="0"/>
          <w:sz w:val="20"/>
          <w:szCs w:val="20"/>
        </w:rPr>
        <w:t>2024</w:t>
      </w:r>
      <w:r w:rsidR="00AC5AAE">
        <w:rPr>
          <w:rFonts w:asciiTheme="majorHAnsi" w:hAnsiTheme="majorHAnsi" w:cstheme="majorHAnsi"/>
          <w:bCs/>
          <w:snapToGrid w:val="0"/>
          <w:sz w:val="20"/>
          <w:szCs w:val="20"/>
        </w:rPr>
        <w:t>.</w:t>
      </w:r>
      <w:r w:rsidR="00495506">
        <w:rPr>
          <w:rFonts w:asciiTheme="majorHAnsi" w:hAnsiTheme="majorHAnsi" w:cstheme="majorHAnsi"/>
          <w:bCs/>
          <w:snapToGrid w:val="0"/>
          <w:sz w:val="20"/>
          <w:szCs w:val="20"/>
        </w:rPr>
        <w:t xml:space="preserve"> </w:t>
      </w:r>
      <w:r w:rsidR="00AC5AAE">
        <w:rPr>
          <w:rFonts w:asciiTheme="majorHAnsi" w:hAnsiTheme="majorHAnsi" w:cstheme="majorHAnsi"/>
          <w:bCs/>
          <w:i/>
          <w:iCs/>
          <w:snapToGrid w:val="0"/>
          <w:sz w:val="20"/>
          <w:szCs w:val="20"/>
        </w:rPr>
        <w:t>A</w:t>
      </w:r>
      <w:r w:rsidR="00495506" w:rsidRPr="00495506">
        <w:rPr>
          <w:rFonts w:asciiTheme="majorHAnsi" w:hAnsiTheme="majorHAnsi" w:cstheme="majorHAnsi"/>
          <w:bCs/>
          <w:i/>
          <w:iCs/>
          <w:snapToGrid w:val="0"/>
          <w:sz w:val="20"/>
          <w:szCs w:val="20"/>
        </w:rPr>
        <w:t>vailable at</w:t>
      </w:r>
      <w:r w:rsidR="00495506">
        <w:rPr>
          <w:rFonts w:asciiTheme="majorHAnsi" w:hAnsiTheme="majorHAnsi" w:cstheme="majorHAnsi"/>
          <w:bCs/>
          <w:snapToGrid w:val="0"/>
          <w:sz w:val="20"/>
          <w:szCs w:val="20"/>
        </w:rPr>
        <w:t xml:space="preserve"> </w:t>
      </w:r>
      <w:hyperlink r:id="rId9" w:history="1">
        <w:r w:rsidR="00495506" w:rsidRPr="00495506">
          <w:rPr>
            <w:rStyle w:val="Hyperlink"/>
            <w:rFonts w:asciiTheme="majorHAnsi" w:eastAsia="Calibri" w:hAnsiTheme="majorHAnsi" w:cstheme="majorHAnsi"/>
            <w:sz w:val="20"/>
            <w:szCs w:val="20"/>
          </w:rPr>
          <w:t>https://doi.org/10.1086/729830</w:t>
        </w:r>
      </w:hyperlink>
      <w:r w:rsidR="00495506">
        <w:t>.</w:t>
      </w:r>
    </w:p>
    <w:p w14:paraId="48AD1A42" w14:textId="77777777" w:rsidR="00A56DDF" w:rsidRDefault="00A56DDF" w:rsidP="001550CC">
      <w:pPr>
        <w:spacing w:line="240" w:lineRule="auto"/>
        <w:rPr>
          <w:rFonts w:asciiTheme="majorHAnsi" w:hAnsiTheme="majorHAnsi" w:cstheme="majorHAnsi"/>
          <w:b/>
          <w:i/>
          <w:iCs/>
          <w:snapToGrid w:val="0"/>
          <w:sz w:val="20"/>
          <w:szCs w:val="20"/>
        </w:rPr>
      </w:pPr>
    </w:p>
    <w:p w14:paraId="789765CA" w14:textId="6039FAD2" w:rsidR="00DF4A48" w:rsidRPr="00D33921" w:rsidRDefault="00D31EEB" w:rsidP="00DF4A48">
      <w:pPr>
        <w:spacing w:line="240" w:lineRule="auto"/>
        <w:rPr>
          <w:rFonts w:asciiTheme="majorHAnsi" w:hAnsiTheme="majorHAnsi" w:cstheme="majorHAnsi"/>
          <w:bCs/>
          <w:snapToGrid w:val="0"/>
          <w:sz w:val="20"/>
          <w:szCs w:val="20"/>
        </w:rPr>
      </w:pPr>
      <w:r w:rsidRPr="00D31EEB">
        <w:rPr>
          <w:rFonts w:asciiTheme="majorHAnsi" w:hAnsiTheme="majorHAnsi" w:cstheme="majorHAnsi"/>
          <w:b/>
          <w:i/>
          <w:iCs/>
          <w:snapToGrid w:val="0"/>
          <w:sz w:val="20"/>
          <w:szCs w:val="20"/>
        </w:rPr>
        <w:t xml:space="preserve">On the </w:t>
      </w:r>
      <w:r w:rsidRPr="00D31EEB">
        <w:rPr>
          <w:rFonts w:asciiTheme="majorHAnsi" w:hAnsiTheme="majorHAnsi" w:cstheme="majorHAnsi"/>
          <w:b/>
          <w:snapToGrid w:val="0"/>
          <w:sz w:val="20"/>
          <w:szCs w:val="20"/>
        </w:rPr>
        <w:t>Why</w:t>
      </w:r>
      <w:r w:rsidRPr="00D31EEB">
        <w:rPr>
          <w:rFonts w:asciiTheme="majorHAnsi" w:hAnsiTheme="majorHAnsi" w:cstheme="majorHAnsi"/>
          <w:b/>
          <w:i/>
          <w:iCs/>
          <w:snapToGrid w:val="0"/>
          <w:sz w:val="20"/>
          <w:szCs w:val="20"/>
        </w:rPr>
        <w:t xml:space="preserve"> of Same-Sex Marriage in Cuba</w:t>
      </w:r>
      <w:r w:rsidR="00316CC7">
        <w:rPr>
          <w:rFonts w:asciiTheme="majorHAnsi" w:hAnsiTheme="majorHAnsi" w:cstheme="majorHAnsi"/>
          <w:b/>
          <w:i/>
          <w:iCs/>
          <w:snapToGrid w:val="0"/>
          <w:sz w:val="20"/>
          <w:szCs w:val="20"/>
        </w:rPr>
        <w:t xml:space="preserve">, </w:t>
      </w:r>
      <w:r w:rsidR="00316CC7" w:rsidRPr="00316CC7">
        <w:rPr>
          <w:rFonts w:asciiTheme="majorHAnsi" w:hAnsiTheme="majorHAnsi" w:cstheme="majorHAnsi"/>
          <w:color w:val="000000"/>
          <w:sz w:val="20"/>
          <w:szCs w:val="20"/>
          <w:shd w:val="clear" w:color="auto" w:fill="FFFFFF"/>
        </w:rPr>
        <w:t>17</w:t>
      </w:r>
      <w:r w:rsidR="00316CC7" w:rsidRPr="00316CC7">
        <w:rPr>
          <w:rStyle w:val="apple-converted-space"/>
          <w:rFonts w:asciiTheme="majorHAnsi" w:eastAsia="Calibri" w:hAnsiTheme="majorHAnsi" w:cstheme="majorHAnsi"/>
          <w:color w:val="000000"/>
          <w:sz w:val="20"/>
          <w:szCs w:val="20"/>
          <w:shd w:val="clear" w:color="auto" w:fill="FFFFFF"/>
        </w:rPr>
        <w:t> </w:t>
      </w:r>
      <w:r w:rsidR="00316CC7" w:rsidRPr="00316CC7">
        <w:rPr>
          <w:rStyle w:val="smallcaps"/>
          <w:rFonts w:asciiTheme="majorHAnsi" w:eastAsia="Calibri" w:hAnsiTheme="majorHAnsi" w:cstheme="majorHAnsi"/>
          <w:color w:val="000000"/>
          <w:sz w:val="20"/>
          <w:szCs w:val="20"/>
          <w:bdr w:val="none" w:sz="0" w:space="0" w:color="auto" w:frame="1"/>
        </w:rPr>
        <w:t xml:space="preserve">FIU L. </w:t>
      </w:r>
      <w:r w:rsidR="00316CC7" w:rsidRPr="00316CC7">
        <w:rPr>
          <w:rStyle w:val="smallcaps"/>
          <w:rFonts w:asciiTheme="majorHAnsi" w:eastAsia="Calibri" w:hAnsiTheme="majorHAnsi" w:cstheme="majorHAnsi"/>
          <w:smallCaps/>
          <w:color w:val="000000"/>
          <w:sz w:val="20"/>
          <w:szCs w:val="20"/>
          <w:bdr w:val="none" w:sz="0" w:space="0" w:color="auto" w:frame="1"/>
        </w:rPr>
        <w:t>Rev</w:t>
      </w:r>
      <w:r w:rsidR="00316CC7" w:rsidRPr="00316CC7">
        <w:rPr>
          <w:rStyle w:val="smallcaps"/>
          <w:rFonts w:asciiTheme="majorHAnsi" w:eastAsia="Calibri" w:hAnsiTheme="majorHAnsi" w:cstheme="majorHAnsi"/>
          <w:color w:val="000000"/>
          <w:sz w:val="20"/>
          <w:szCs w:val="20"/>
          <w:bdr w:val="none" w:sz="0" w:space="0" w:color="auto" w:frame="1"/>
        </w:rPr>
        <w:t>.</w:t>
      </w:r>
      <w:r w:rsidR="00316CC7" w:rsidRPr="00316CC7">
        <w:rPr>
          <w:rStyle w:val="apple-converted-space"/>
          <w:rFonts w:asciiTheme="majorHAnsi" w:eastAsia="Calibri" w:hAnsiTheme="majorHAnsi" w:cstheme="majorHAnsi"/>
          <w:color w:val="000000"/>
          <w:sz w:val="20"/>
          <w:szCs w:val="20"/>
          <w:shd w:val="clear" w:color="auto" w:fill="FFFFFF"/>
        </w:rPr>
        <w:t> </w:t>
      </w:r>
      <w:r w:rsidR="00316CC7" w:rsidRPr="00316CC7">
        <w:rPr>
          <w:rFonts w:asciiTheme="majorHAnsi" w:hAnsiTheme="majorHAnsi" w:cstheme="majorHAnsi"/>
          <w:color w:val="000000"/>
          <w:sz w:val="20"/>
          <w:szCs w:val="20"/>
          <w:shd w:val="clear" w:color="auto" w:fill="FFFFFF"/>
        </w:rPr>
        <w:t>485 (2023)</w:t>
      </w:r>
      <w:r w:rsidR="00316CC7" w:rsidRPr="00316CC7">
        <w:rPr>
          <w:rFonts w:asciiTheme="majorHAnsi" w:hAnsiTheme="majorHAnsi" w:cstheme="majorHAnsi"/>
          <w:b/>
          <w:snapToGrid w:val="0"/>
          <w:sz w:val="20"/>
          <w:szCs w:val="20"/>
        </w:rPr>
        <w:t>.</w:t>
      </w:r>
      <w:r w:rsidR="00D33921">
        <w:rPr>
          <w:rFonts w:asciiTheme="majorHAnsi" w:hAnsiTheme="majorHAnsi" w:cstheme="majorHAnsi"/>
          <w:b/>
          <w:snapToGrid w:val="0"/>
          <w:sz w:val="20"/>
          <w:szCs w:val="20"/>
        </w:rPr>
        <w:t xml:space="preserve"> </w:t>
      </w:r>
      <w:r w:rsidR="00D33921" w:rsidRPr="00D33921">
        <w:rPr>
          <w:rFonts w:asciiTheme="majorHAnsi" w:hAnsiTheme="majorHAnsi" w:cstheme="majorHAnsi"/>
          <w:bCs/>
          <w:i/>
          <w:iCs/>
          <w:snapToGrid w:val="0"/>
          <w:sz w:val="20"/>
          <w:szCs w:val="20"/>
        </w:rPr>
        <w:t>Available at</w:t>
      </w:r>
      <w:r w:rsidR="00D33921">
        <w:rPr>
          <w:rFonts w:asciiTheme="majorHAnsi" w:hAnsiTheme="majorHAnsi" w:cstheme="majorHAnsi"/>
          <w:bCs/>
          <w:snapToGrid w:val="0"/>
          <w:sz w:val="20"/>
          <w:szCs w:val="20"/>
        </w:rPr>
        <w:t xml:space="preserve"> </w:t>
      </w:r>
      <w:hyperlink r:id="rId10" w:history="1">
        <w:r w:rsidR="00D33921" w:rsidRPr="00030D8C">
          <w:rPr>
            <w:rStyle w:val="Hyperlink"/>
            <w:rFonts w:asciiTheme="majorHAnsi" w:hAnsiTheme="majorHAnsi" w:cstheme="majorHAnsi"/>
            <w:bCs/>
            <w:snapToGrid w:val="0"/>
            <w:sz w:val="20"/>
            <w:szCs w:val="20"/>
          </w:rPr>
          <w:t>https://ecollections.law.fiu.edu/cgi/viewcontent.cgi?article=1564&amp;context=lawreview</w:t>
        </w:r>
      </w:hyperlink>
      <w:r w:rsidR="00D33921">
        <w:rPr>
          <w:rFonts w:asciiTheme="majorHAnsi" w:hAnsiTheme="majorHAnsi" w:cstheme="majorHAnsi"/>
          <w:bCs/>
          <w:snapToGrid w:val="0"/>
          <w:sz w:val="20"/>
          <w:szCs w:val="20"/>
        </w:rPr>
        <w:t>.</w:t>
      </w:r>
    </w:p>
    <w:p w14:paraId="2C24753E" w14:textId="77777777" w:rsidR="00316CC7" w:rsidRDefault="00316CC7" w:rsidP="00DF4A48">
      <w:pPr>
        <w:spacing w:line="240" w:lineRule="auto"/>
        <w:rPr>
          <w:rFonts w:asciiTheme="majorHAnsi" w:hAnsiTheme="majorHAnsi" w:cstheme="majorHAnsi"/>
          <w:b/>
          <w:i/>
          <w:iCs/>
          <w:snapToGrid w:val="0"/>
          <w:sz w:val="20"/>
          <w:szCs w:val="20"/>
        </w:rPr>
      </w:pPr>
    </w:p>
    <w:p w14:paraId="5B6F3803" w14:textId="3824C8AE" w:rsidR="00DF4A48" w:rsidRPr="00DF4A48" w:rsidRDefault="00DF4A48" w:rsidP="00DF4A48">
      <w:pPr>
        <w:spacing w:line="240" w:lineRule="auto"/>
        <w:rPr>
          <w:rFonts w:asciiTheme="majorHAnsi" w:hAnsiTheme="majorHAnsi" w:cstheme="majorHAnsi"/>
          <w:bCs/>
          <w:i/>
          <w:iCs/>
          <w:snapToGrid w:val="0"/>
          <w:sz w:val="20"/>
          <w:szCs w:val="20"/>
        </w:rPr>
      </w:pPr>
      <w:r>
        <w:rPr>
          <w:rFonts w:asciiTheme="majorHAnsi" w:hAnsiTheme="majorHAnsi" w:cstheme="majorHAnsi"/>
          <w:b/>
          <w:i/>
          <w:iCs/>
          <w:snapToGrid w:val="0"/>
          <w:sz w:val="20"/>
          <w:szCs w:val="20"/>
        </w:rPr>
        <w:t xml:space="preserve">Steady Through the Tempest: Short Takes Review of Dahlia Lithwick’s </w:t>
      </w:r>
      <w:r w:rsidRPr="00DF4A48">
        <w:rPr>
          <w:rFonts w:asciiTheme="majorHAnsi" w:hAnsiTheme="majorHAnsi" w:cstheme="majorHAnsi"/>
          <w:b/>
          <w:snapToGrid w:val="0"/>
          <w:sz w:val="20"/>
          <w:szCs w:val="20"/>
        </w:rPr>
        <w:t>Lady Justice</w:t>
      </w:r>
      <w:r>
        <w:rPr>
          <w:rFonts w:asciiTheme="majorHAnsi" w:hAnsiTheme="majorHAnsi" w:cstheme="majorHAnsi"/>
          <w:b/>
          <w:i/>
          <w:iCs/>
          <w:snapToGrid w:val="0"/>
          <w:sz w:val="20"/>
          <w:szCs w:val="20"/>
        </w:rPr>
        <w:t xml:space="preserve"> </w:t>
      </w:r>
      <w:r w:rsidRPr="007E5ED3">
        <w:rPr>
          <w:rFonts w:asciiTheme="majorHAnsi" w:hAnsiTheme="majorHAnsi" w:cstheme="majorHAnsi"/>
          <w:b/>
          <w:snapToGrid w:val="0"/>
          <w:sz w:val="20"/>
          <w:szCs w:val="20"/>
        </w:rPr>
        <w:t>(Penguin 2022</w:t>
      </w:r>
      <w:r w:rsidRPr="007E5ED3">
        <w:rPr>
          <w:rFonts w:asciiTheme="majorHAnsi" w:hAnsiTheme="majorHAnsi" w:cstheme="majorHAnsi"/>
          <w:bCs/>
          <w:snapToGrid w:val="0"/>
          <w:sz w:val="20"/>
          <w:szCs w:val="20"/>
        </w:rPr>
        <w:t>)</w:t>
      </w:r>
      <w:r w:rsidRPr="00DF4A48">
        <w:rPr>
          <w:rFonts w:asciiTheme="majorHAnsi" w:hAnsiTheme="majorHAnsi" w:cstheme="majorHAnsi"/>
          <w:bCs/>
          <w:i/>
          <w:iCs/>
          <w:snapToGrid w:val="0"/>
          <w:sz w:val="20"/>
          <w:szCs w:val="20"/>
        </w:rPr>
        <w:t xml:space="preserve"> in </w:t>
      </w:r>
      <w:r w:rsidRPr="007E5ED3">
        <w:rPr>
          <w:rFonts w:asciiTheme="majorHAnsi" w:hAnsiTheme="majorHAnsi" w:cs="Calibri Light (Headings)"/>
          <w:bCs/>
          <w:smallCaps/>
          <w:snapToGrid w:val="0"/>
          <w:sz w:val="20"/>
          <w:szCs w:val="20"/>
        </w:rPr>
        <w:t>Signs: Journal of Women, Culture, &amp; Society</w:t>
      </w:r>
      <w:r w:rsidRPr="007E5ED3">
        <w:rPr>
          <w:rFonts w:asciiTheme="majorHAnsi" w:hAnsiTheme="majorHAnsi" w:cstheme="majorHAnsi"/>
          <w:bCs/>
          <w:snapToGrid w:val="0"/>
          <w:sz w:val="20"/>
          <w:szCs w:val="20"/>
        </w:rPr>
        <w:t xml:space="preserve"> (2023)</w:t>
      </w:r>
      <w:r w:rsidRPr="00DF4A48">
        <w:rPr>
          <w:rFonts w:asciiTheme="majorHAnsi" w:hAnsiTheme="majorHAnsi" w:cstheme="majorHAnsi"/>
          <w:bCs/>
          <w:i/>
          <w:iCs/>
          <w:snapToGrid w:val="0"/>
          <w:sz w:val="20"/>
          <w:szCs w:val="20"/>
        </w:rPr>
        <w:t xml:space="preserve">. Available at </w:t>
      </w:r>
      <w:hyperlink r:id="rId11" w:history="1">
        <w:r w:rsidRPr="000330DE">
          <w:rPr>
            <w:rStyle w:val="Hyperlink"/>
            <w:rFonts w:asciiTheme="majorHAnsi" w:hAnsiTheme="majorHAnsi" w:cstheme="majorHAnsi"/>
            <w:bCs/>
            <w:i/>
            <w:iCs/>
            <w:snapToGrid w:val="0"/>
            <w:sz w:val="20"/>
            <w:szCs w:val="20"/>
          </w:rPr>
          <w:t>http://signsjournal.org/lithwick/</w:t>
        </w:r>
      </w:hyperlink>
      <w:r w:rsidR="000E2F0D">
        <w:rPr>
          <w:rFonts w:asciiTheme="majorHAnsi" w:hAnsiTheme="majorHAnsi" w:cstheme="majorHAnsi"/>
          <w:bCs/>
          <w:i/>
          <w:iCs/>
          <w:snapToGrid w:val="0"/>
          <w:sz w:val="20"/>
          <w:szCs w:val="20"/>
        </w:rPr>
        <w:t>.</w:t>
      </w:r>
    </w:p>
    <w:p w14:paraId="36505F06" w14:textId="77777777" w:rsidR="001550CC" w:rsidRPr="0010594B" w:rsidRDefault="001550CC" w:rsidP="001550CC">
      <w:pPr>
        <w:spacing w:line="240" w:lineRule="auto"/>
        <w:rPr>
          <w:rFonts w:asciiTheme="majorHAnsi" w:hAnsiTheme="majorHAnsi" w:cstheme="majorHAnsi"/>
          <w:b/>
          <w:i/>
          <w:snapToGrid w:val="0"/>
          <w:sz w:val="20"/>
          <w:szCs w:val="20"/>
        </w:rPr>
      </w:pPr>
    </w:p>
    <w:p w14:paraId="445A286B" w14:textId="0A5AEA24" w:rsidR="001550CC" w:rsidRPr="00D33921" w:rsidRDefault="001550CC" w:rsidP="00D33921">
      <w:pPr>
        <w:spacing w:line="240" w:lineRule="auto"/>
        <w:rPr>
          <w:rFonts w:asciiTheme="majorHAnsi" w:hAnsiTheme="majorHAnsi" w:cstheme="majorHAnsi"/>
          <w:snapToGrid w:val="0"/>
          <w:sz w:val="20"/>
          <w:szCs w:val="20"/>
        </w:rPr>
      </w:pPr>
      <w:r w:rsidRPr="0010594B">
        <w:rPr>
          <w:rFonts w:asciiTheme="majorHAnsi" w:hAnsiTheme="majorHAnsi" w:cstheme="majorHAnsi"/>
          <w:b/>
          <w:i/>
          <w:snapToGrid w:val="0"/>
          <w:sz w:val="20"/>
          <w:szCs w:val="20"/>
        </w:rPr>
        <w:t>Distributive Justice for LGBTQ People,</w:t>
      </w:r>
      <w:r w:rsidRPr="0010594B">
        <w:rPr>
          <w:rFonts w:asciiTheme="majorHAnsi" w:hAnsiTheme="majorHAnsi" w:cstheme="majorHAnsi"/>
          <w:i/>
          <w:snapToGrid w:val="0"/>
          <w:sz w:val="20"/>
          <w:szCs w:val="20"/>
        </w:rPr>
        <w:t xml:space="preserve"> in</w:t>
      </w:r>
      <w:r w:rsidRPr="0010594B">
        <w:rPr>
          <w:rFonts w:asciiTheme="majorHAnsi" w:hAnsiTheme="majorHAnsi" w:cstheme="majorHAnsi"/>
          <w:snapToGrid w:val="0"/>
          <w:sz w:val="20"/>
          <w:szCs w:val="20"/>
        </w:rPr>
        <w:t xml:space="preserve"> </w:t>
      </w:r>
      <w:r w:rsidRPr="0010594B">
        <w:rPr>
          <w:rFonts w:asciiTheme="majorHAnsi" w:hAnsiTheme="majorHAnsi" w:cstheme="majorHAnsi"/>
          <w:smallCaps/>
          <w:snapToGrid w:val="0"/>
          <w:sz w:val="20"/>
          <w:szCs w:val="20"/>
        </w:rPr>
        <w:t>Oxford Encyclopedia of Politics</w:t>
      </w:r>
      <w:r w:rsidRPr="0010594B">
        <w:rPr>
          <w:rFonts w:asciiTheme="majorHAnsi" w:hAnsiTheme="majorHAnsi" w:cstheme="majorHAnsi"/>
          <w:snapToGrid w:val="0"/>
          <w:sz w:val="20"/>
          <w:szCs w:val="20"/>
        </w:rPr>
        <w:t>, ed. Bruno Perreau</w:t>
      </w:r>
      <w:r w:rsidR="000F410B">
        <w:rPr>
          <w:rFonts w:asciiTheme="majorHAnsi" w:hAnsiTheme="majorHAnsi" w:cstheme="majorHAnsi"/>
          <w:snapToGrid w:val="0"/>
          <w:sz w:val="20"/>
          <w:szCs w:val="20"/>
        </w:rPr>
        <w:t xml:space="preserve"> </w:t>
      </w:r>
      <w:r w:rsidR="00B60607" w:rsidRPr="0010594B">
        <w:rPr>
          <w:rFonts w:asciiTheme="majorHAnsi" w:hAnsiTheme="majorHAnsi" w:cstheme="majorHAnsi"/>
          <w:snapToGrid w:val="0"/>
          <w:sz w:val="20"/>
          <w:szCs w:val="20"/>
        </w:rPr>
        <w:t>(</w:t>
      </w:r>
      <w:r w:rsidRPr="0010594B">
        <w:rPr>
          <w:rFonts w:asciiTheme="majorHAnsi" w:hAnsiTheme="majorHAnsi" w:cstheme="majorHAnsi"/>
          <w:snapToGrid w:val="0"/>
          <w:sz w:val="20"/>
          <w:szCs w:val="20"/>
        </w:rPr>
        <w:t>2020).</w:t>
      </w:r>
      <w:r w:rsidR="00D33921">
        <w:rPr>
          <w:rFonts w:asciiTheme="majorHAnsi" w:hAnsiTheme="majorHAnsi" w:cstheme="majorHAnsi"/>
          <w:snapToGrid w:val="0"/>
          <w:sz w:val="20"/>
          <w:szCs w:val="20"/>
        </w:rPr>
        <w:t xml:space="preserve"> </w:t>
      </w:r>
      <w:r w:rsidR="00D33921" w:rsidRPr="00D33921">
        <w:rPr>
          <w:rFonts w:asciiTheme="majorHAnsi" w:hAnsiTheme="majorHAnsi" w:cstheme="majorHAnsi"/>
          <w:i/>
          <w:iCs/>
          <w:snapToGrid w:val="0"/>
          <w:sz w:val="20"/>
          <w:szCs w:val="20"/>
        </w:rPr>
        <w:t>Available at</w:t>
      </w:r>
      <w:r w:rsidR="00D33921">
        <w:rPr>
          <w:rFonts w:asciiTheme="majorHAnsi" w:hAnsiTheme="majorHAnsi" w:cstheme="majorHAnsi"/>
          <w:snapToGrid w:val="0"/>
          <w:sz w:val="20"/>
          <w:szCs w:val="20"/>
        </w:rPr>
        <w:t xml:space="preserve"> </w:t>
      </w:r>
      <w:hyperlink r:id="rId12" w:history="1">
        <w:r w:rsidR="00D33921" w:rsidRPr="00D33921">
          <w:rPr>
            <w:rStyle w:val="Hyperlink"/>
            <w:rFonts w:asciiTheme="majorHAnsi" w:hAnsiTheme="majorHAnsi" w:cstheme="majorHAnsi"/>
            <w:snapToGrid w:val="0"/>
            <w:sz w:val="20"/>
            <w:szCs w:val="20"/>
          </w:rPr>
          <w:t>https://doi.org/10.1093/acrefore/9780190228637.013.1235</w:t>
        </w:r>
      </w:hyperlink>
      <w:r w:rsidR="00D33921">
        <w:rPr>
          <w:rFonts w:asciiTheme="majorHAnsi" w:hAnsiTheme="majorHAnsi" w:cstheme="majorHAnsi"/>
          <w:snapToGrid w:val="0"/>
          <w:sz w:val="20"/>
          <w:szCs w:val="20"/>
        </w:rPr>
        <w:t>.</w:t>
      </w:r>
    </w:p>
    <w:p w14:paraId="51CD7666" w14:textId="77777777" w:rsidR="001550CC" w:rsidRPr="0010594B" w:rsidRDefault="001550CC" w:rsidP="001550CC">
      <w:pPr>
        <w:spacing w:line="240" w:lineRule="auto"/>
        <w:rPr>
          <w:rFonts w:asciiTheme="majorHAnsi" w:hAnsiTheme="majorHAnsi" w:cstheme="majorHAnsi"/>
          <w:b/>
          <w:i/>
          <w:snapToGrid w:val="0"/>
          <w:sz w:val="20"/>
          <w:szCs w:val="20"/>
        </w:rPr>
      </w:pPr>
    </w:p>
    <w:p w14:paraId="5244059D" w14:textId="0929DD1C" w:rsidR="001550CC" w:rsidRPr="0010594B" w:rsidRDefault="001550CC" w:rsidP="001550CC">
      <w:pPr>
        <w:spacing w:line="240" w:lineRule="auto"/>
        <w:rPr>
          <w:rFonts w:asciiTheme="majorHAnsi" w:hAnsiTheme="majorHAnsi" w:cstheme="majorHAnsi"/>
          <w:b/>
          <w:i/>
          <w:snapToGrid w:val="0"/>
          <w:sz w:val="20"/>
          <w:szCs w:val="20"/>
        </w:rPr>
      </w:pPr>
      <w:r w:rsidRPr="0010594B">
        <w:rPr>
          <w:rFonts w:asciiTheme="majorHAnsi" w:hAnsiTheme="majorHAnsi" w:cstheme="majorHAnsi"/>
          <w:b/>
          <w:i/>
          <w:snapToGrid w:val="0"/>
          <w:sz w:val="20"/>
          <w:szCs w:val="20"/>
        </w:rPr>
        <w:t>Life at the Corner of Poverty and Sexual Abjection: Lewdness, Indecency, and LGBTQ Youth,</w:t>
      </w:r>
      <w:r w:rsidRPr="0010594B">
        <w:rPr>
          <w:rFonts w:asciiTheme="majorHAnsi" w:hAnsiTheme="majorHAnsi" w:cstheme="majorHAnsi"/>
          <w:snapToGrid w:val="0"/>
          <w:sz w:val="20"/>
          <w:szCs w:val="20"/>
        </w:rPr>
        <w:t xml:space="preserve"> </w:t>
      </w:r>
      <w:r w:rsidRPr="0010594B">
        <w:rPr>
          <w:rFonts w:asciiTheme="majorHAnsi" w:hAnsiTheme="majorHAnsi" w:cstheme="majorHAnsi"/>
          <w:i/>
          <w:snapToGrid w:val="0"/>
          <w:sz w:val="20"/>
          <w:szCs w:val="20"/>
        </w:rPr>
        <w:t>in</w:t>
      </w:r>
      <w:r w:rsidRPr="0010594B">
        <w:rPr>
          <w:rFonts w:asciiTheme="majorHAnsi" w:hAnsiTheme="majorHAnsi" w:cstheme="majorHAnsi"/>
          <w:snapToGrid w:val="0"/>
          <w:sz w:val="20"/>
          <w:szCs w:val="20"/>
        </w:rPr>
        <w:t xml:space="preserve"> </w:t>
      </w:r>
      <w:r w:rsidRPr="0010594B">
        <w:rPr>
          <w:rFonts w:asciiTheme="majorHAnsi" w:hAnsiTheme="majorHAnsi" w:cstheme="majorHAnsi"/>
          <w:smallCaps/>
          <w:snapToGrid w:val="0"/>
          <w:sz w:val="20"/>
          <w:szCs w:val="20"/>
        </w:rPr>
        <w:t>Research Handbook on Gender, Sexuality and Law</w:t>
      </w:r>
      <w:r w:rsidRPr="0010594B">
        <w:rPr>
          <w:rFonts w:asciiTheme="majorHAnsi" w:hAnsiTheme="majorHAnsi" w:cstheme="majorHAnsi"/>
          <w:snapToGrid w:val="0"/>
          <w:sz w:val="20"/>
          <w:szCs w:val="20"/>
        </w:rPr>
        <w:t xml:space="preserve">, ed. Chris Ashford, </w:t>
      </w:r>
      <w:r w:rsidRPr="0010594B">
        <w:rPr>
          <w:rFonts w:asciiTheme="majorHAnsi" w:hAnsiTheme="majorHAnsi" w:cstheme="majorHAnsi"/>
          <w:i/>
          <w:iCs/>
          <w:sz w:val="20"/>
          <w:szCs w:val="20"/>
        </w:rPr>
        <w:t>Law and Society</w:t>
      </w:r>
      <w:r w:rsidRPr="0010594B">
        <w:rPr>
          <w:rFonts w:asciiTheme="majorHAnsi" w:hAnsiTheme="majorHAnsi" w:cstheme="majorHAnsi"/>
          <w:sz w:val="20"/>
          <w:szCs w:val="20"/>
        </w:rPr>
        <w:t> series (ed</w:t>
      </w:r>
      <w:r w:rsidR="00B60607" w:rsidRPr="0010594B">
        <w:rPr>
          <w:rFonts w:asciiTheme="majorHAnsi" w:hAnsiTheme="majorHAnsi" w:cstheme="majorHAnsi"/>
          <w:sz w:val="20"/>
          <w:szCs w:val="20"/>
        </w:rPr>
        <w:t>.</w:t>
      </w:r>
      <w:r w:rsidRPr="0010594B">
        <w:rPr>
          <w:rFonts w:asciiTheme="majorHAnsi" w:hAnsiTheme="majorHAnsi" w:cstheme="majorHAnsi"/>
          <w:sz w:val="20"/>
          <w:szCs w:val="20"/>
        </w:rPr>
        <w:t xml:space="preserve"> Austin Sarat and Rosemary Hunter</w:t>
      </w:r>
      <w:r w:rsidR="0056149C" w:rsidRPr="0010594B">
        <w:rPr>
          <w:rFonts w:asciiTheme="majorHAnsi" w:hAnsiTheme="majorHAnsi" w:cstheme="majorHAnsi"/>
          <w:sz w:val="20"/>
          <w:szCs w:val="20"/>
        </w:rPr>
        <w:t>, Edward Elgar Press</w:t>
      </w:r>
      <w:r w:rsidR="00C420D2">
        <w:rPr>
          <w:rFonts w:asciiTheme="majorHAnsi" w:hAnsiTheme="majorHAnsi" w:cstheme="majorHAnsi"/>
          <w:sz w:val="20"/>
          <w:szCs w:val="20"/>
        </w:rPr>
        <w:t>,</w:t>
      </w:r>
      <w:r w:rsidR="0056149C" w:rsidRPr="0010594B">
        <w:rPr>
          <w:rFonts w:asciiTheme="majorHAnsi" w:hAnsiTheme="majorHAnsi" w:cstheme="majorHAnsi"/>
          <w:sz w:val="20"/>
          <w:szCs w:val="20"/>
        </w:rPr>
        <w:t xml:space="preserve"> </w:t>
      </w:r>
      <w:r w:rsidRPr="0010594B">
        <w:rPr>
          <w:rFonts w:asciiTheme="majorHAnsi" w:hAnsiTheme="majorHAnsi" w:cstheme="majorHAnsi"/>
          <w:sz w:val="20"/>
          <w:szCs w:val="20"/>
        </w:rPr>
        <w:t>20</w:t>
      </w:r>
      <w:r w:rsidR="00A24660" w:rsidRPr="0010594B">
        <w:rPr>
          <w:rFonts w:asciiTheme="majorHAnsi" w:hAnsiTheme="majorHAnsi" w:cstheme="majorHAnsi"/>
          <w:sz w:val="20"/>
          <w:szCs w:val="20"/>
        </w:rPr>
        <w:t>20</w:t>
      </w:r>
      <w:r w:rsidR="0056149C" w:rsidRPr="0010594B">
        <w:rPr>
          <w:rFonts w:asciiTheme="majorHAnsi" w:hAnsiTheme="majorHAnsi" w:cstheme="majorHAnsi"/>
          <w:sz w:val="20"/>
          <w:szCs w:val="20"/>
        </w:rPr>
        <w:t>)</w:t>
      </w:r>
      <w:r w:rsidRPr="0010594B">
        <w:rPr>
          <w:rFonts w:asciiTheme="majorHAnsi" w:hAnsiTheme="majorHAnsi" w:cstheme="majorHAnsi"/>
          <w:sz w:val="20"/>
          <w:szCs w:val="20"/>
        </w:rPr>
        <w:t>.</w:t>
      </w:r>
    </w:p>
    <w:p w14:paraId="16983AB8" w14:textId="77777777" w:rsidR="001550CC" w:rsidRPr="0010594B" w:rsidRDefault="001550CC" w:rsidP="001550CC">
      <w:pPr>
        <w:spacing w:line="240" w:lineRule="auto"/>
        <w:rPr>
          <w:rFonts w:asciiTheme="majorHAnsi" w:hAnsiTheme="majorHAnsi" w:cstheme="majorHAnsi"/>
          <w:b/>
          <w:snapToGrid w:val="0"/>
          <w:sz w:val="20"/>
          <w:szCs w:val="20"/>
        </w:rPr>
      </w:pPr>
    </w:p>
    <w:p w14:paraId="691160C9" w14:textId="77777777" w:rsidR="001550CC" w:rsidRPr="0010594B" w:rsidRDefault="001550CC" w:rsidP="001550CC">
      <w:pPr>
        <w:spacing w:line="240" w:lineRule="auto"/>
        <w:rPr>
          <w:rFonts w:asciiTheme="majorHAnsi" w:hAnsiTheme="majorHAnsi" w:cstheme="majorHAnsi"/>
          <w:b/>
          <w:snapToGrid w:val="0"/>
          <w:sz w:val="20"/>
          <w:szCs w:val="20"/>
        </w:rPr>
      </w:pPr>
      <w:r w:rsidRPr="0010594B">
        <w:rPr>
          <w:rFonts w:asciiTheme="majorHAnsi" w:hAnsiTheme="majorHAnsi" w:cstheme="majorHAnsi"/>
          <w:b/>
          <w:i/>
          <w:snapToGrid w:val="0"/>
          <w:sz w:val="20"/>
          <w:szCs w:val="20"/>
        </w:rPr>
        <w:t>You Play, You Pay: Feminists and the Child Support Enforcement System in the US</w:t>
      </w:r>
      <w:r w:rsidRPr="0010594B">
        <w:rPr>
          <w:rFonts w:asciiTheme="majorHAnsi" w:hAnsiTheme="majorHAnsi" w:cstheme="majorHAnsi"/>
          <w:snapToGrid w:val="0"/>
          <w:sz w:val="20"/>
          <w:szCs w:val="20"/>
        </w:rPr>
        <w:t xml:space="preserve">, with Janet E. Halley </w:t>
      </w:r>
      <w:r w:rsidRPr="0010594B">
        <w:rPr>
          <w:rFonts w:asciiTheme="majorHAnsi" w:hAnsiTheme="majorHAnsi" w:cstheme="majorHAnsi"/>
          <w:i/>
          <w:snapToGrid w:val="0"/>
          <w:sz w:val="20"/>
          <w:szCs w:val="20"/>
        </w:rPr>
        <w:t>in</w:t>
      </w:r>
      <w:r w:rsidRPr="0010594B">
        <w:rPr>
          <w:rFonts w:asciiTheme="majorHAnsi" w:hAnsiTheme="majorHAnsi" w:cstheme="majorHAnsi"/>
          <w:snapToGrid w:val="0"/>
          <w:sz w:val="20"/>
          <w:szCs w:val="20"/>
        </w:rPr>
        <w:t xml:space="preserve"> </w:t>
      </w:r>
      <w:r w:rsidRPr="0010594B">
        <w:rPr>
          <w:rFonts w:asciiTheme="majorHAnsi" w:hAnsiTheme="majorHAnsi" w:cstheme="majorHAnsi"/>
          <w:smallCaps/>
          <w:snapToGrid w:val="0"/>
          <w:sz w:val="20"/>
          <w:szCs w:val="20"/>
        </w:rPr>
        <w:t>Governance Feminism: A Handbook</w:t>
      </w:r>
      <w:r w:rsidRPr="0010594B">
        <w:rPr>
          <w:rFonts w:asciiTheme="majorHAnsi" w:hAnsiTheme="majorHAnsi" w:cstheme="majorHAnsi"/>
          <w:snapToGrid w:val="0"/>
          <w:sz w:val="20"/>
          <w:szCs w:val="20"/>
        </w:rPr>
        <w:t xml:space="preserve"> (University of Minnesota Press, 2019).</w:t>
      </w:r>
    </w:p>
    <w:p w14:paraId="5ABAE4D9" w14:textId="77777777" w:rsidR="001550CC" w:rsidRPr="0010594B" w:rsidRDefault="001550CC" w:rsidP="001550CC">
      <w:pPr>
        <w:spacing w:line="240" w:lineRule="auto"/>
        <w:rPr>
          <w:rFonts w:asciiTheme="majorHAnsi" w:hAnsiTheme="majorHAnsi" w:cstheme="majorHAnsi"/>
          <w:b/>
          <w:snapToGrid w:val="0"/>
          <w:sz w:val="20"/>
          <w:szCs w:val="20"/>
        </w:rPr>
      </w:pPr>
    </w:p>
    <w:p w14:paraId="4EEA2CE7" w14:textId="77777777" w:rsidR="001550CC" w:rsidRPr="0010594B" w:rsidRDefault="001550CC" w:rsidP="001550CC">
      <w:pPr>
        <w:spacing w:line="240" w:lineRule="auto"/>
        <w:rPr>
          <w:rFonts w:asciiTheme="majorHAnsi" w:hAnsiTheme="majorHAnsi" w:cstheme="majorHAnsi"/>
          <w:snapToGrid w:val="0"/>
          <w:sz w:val="20"/>
          <w:szCs w:val="20"/>
        </w:rPr>
      </w:pPr>
      <w:r w:rsidRPr="0010594B">
        <w:rPr>
          <w:rFonts w:asciiTheme="majorHAnsi" w:hAnsiTheme="majorHAnsi" w:cstheme="majorHAnsi"/>
          <w:b/>
          <w:i/>
          <w:snapToGrid w:val="0"/>
          <w:sz w:val="20"/>
          <w:szCs w:val="20"/>
        </w:rPr>
        <w:t>Inconceivable: Status, Contract, and the Search for a Legal Basis for Gay &amp; Lesbian Parenthood</w:t>
      </w:r>
      <w:r w:rsidRPr="0010594B">
        <w:rPr>
          <w:rFonts w:asciiTheme="majorHAnsi" w:hAnsiTheme="majorHAnsi" w:cstheme="majorHAnsi"/>
          <w:snapToGrid w:val="0"/>
          <w:sz w:val="20"/>
          <w:szCs w:val="20"/>
        </w:rPr>
        <w:t xml:space="preserve">, 123 </w:t>
      </w:r>
      <w:r w:rsidRPr="0010594B">
        <w:rPr>
          <w:rFonts w:asciiTheme="majorHAnsi" w:hAnsiTheme="majorHAnsi" w:cstheme="majorHAnsi"/>
          <w:smallCaps/>
          <w:snapToGrid w:val="0"/>
          <w:sz w:val="20"/>
          <w:szCs w:val="20"/>
        </w:rPr>
        <w:t>Penn. State L.R</w:t>
      </w:r>
      <w:r w:rsidRPr="0010594B">
        <w:rPr>
          <w:rFonts w:asciiTheme="majorHAnsi" w:hAnsiTheme="majorHAnsi" w:cstheme="majorHAnsi"/>
          <w:snapToGrid w:val="0"/>
          <w:sz w:val="20"/>
          <w:szCs w:val="20"/>
        </w:rPr>
        <w:t>. 1 (2018).</w:t>
      </w:r>
    </w:p>
    <w:p w14:paraId="08C96C1E" w14:textId="77777777" w:rsidR="001550CC" w:rsidRPr="0010594B" w:rsidRDefault="001550CC" w:rsidP="001550CC">
      <w:pPr>
        <w:spacing w:line="240" w:lineRule="auto"/>
        <w:rPr>
          <w:rFonts w:asciiTheme="majorHAnsi" w:hAnsiTheme="majorHAnsi" w:cstheme="majorHAnsi"/>
          <w:snapToGrid w:val="0"/>
          <w:sz w:val="20"/>
          <w:szCs w:val="20"/>
        </w:rPr>
      </w:pPr>
    </w:p>
    <w:p w14:paraId="32457857" w14:textId="6F0A3EE9" w:rsidR="001550CC" w:rsidRPr="0010594B" w:rsidRDefault="001550CC" w:rsidP="001550CC">
      <w:pPr>
        <w:spacing w:line="240" w:lineRule="auto"/>
        <w:rPr>
          <w:rFonts w:asciiTheme="majorHAnsi" w:hAnsiTheme="majorHAnsi" w:cstheme="majorHAnsi"/>
          <w:snapToGrid w:val="0"/>
          <w:sz w:val="20"/>
          <w:szCs w:val="20"/>
        </w:rPr>
      </w:pPr>
      <w:r w:rsidRPr="0010594B">
        <w:rPr>
          <w:rFonts w:asciiTheme="majorHAnsi" w:hAnsiTheme="majorHAnsi" w:cstheme="majorHAnsi"/>
          <w:b/>
          <w:i/>
          <w:snapToGrid w:val="0"/>
          <w:sz w:val="20"/>
          <w:szCs w:val="20"/>
        </w:rPr>
        <w:t xml:space="preserve">Who are the People in Your </w:t>
      </w:r>
      <w:proofErr w:type="gramStart"/>
      <w:r w:rsidRPr="0010594B">
        <w:rPr>
          <w:rFonts w:asciiTheme="majorHAnsi" w:hAnsiTheme="majorHAnsi" w:cstheme="majorHAnsi"/>
          <w:b/>
          <w:i/>
          <w:snapToGrid w:val="0"/>
          <w:sz w:val="20"/>
          <w:szCs w:val="20"/>
        </w:rPr>
        <w:t>Gayborhood?:</w:t>
      </w:r>
      <w:proofErr w:type="gramEnd"/>
      <w:r w:rsidRPr="0010594B">
        <w:rPr>
          <w:rFonts w:asciiTheme="majorHAnsi" w:hAnsiTheme="majorHAnsi" w:cstheme="majorHAnsi"/>
          <w:b/>
          <w:i/>
          <w:snapToGrid w:val="0"/>
          <w:sz w:val="20"/>
          <w:szCs w:val="20"/>
        </w:rPr>
        <w:t xml:space="preserve"> A Re</w:t>
      </w:r>
      <w:r w:rsidR="00535EA1" w:rsidRPr="0010594B">
        <w:rPr>
          <w:rFonts w:asciiTheme="majorHAnsi" w:hAnsiTheme="majorHAnsi" w:cstheme="majorHAnsi"/>
          <w:b/>
          <w:i/>
          <w:snapToGrid w:val="0"/>
          <w:sz w:val="20"/>
          <w:szCs w:val="20"/>
        </w:rPr>
        <w:t>s</w:t>
      </w:r>
      <w:r w:rsidRPr="0010594B">
        <w:rPr>
          <w:rFonts w:asciiTheme="majorHAnsi" w:hAnsiTheme="majorHAnsi" w:cstheme="majorHAnsi"/>
          <w:b/>
          <w:i/>
          <w:snapToGrid w:val="0"/>
          <w:sz w:val="20"/>
          <w:szCs w:val="20"/>
        </w:rPr>
        <w:t>ponse to Katherine Franke’s Wedlocked,</w:t>
      </w:r>
      <w:r w:rsidRPr="0010594B">
        <w:rPr>
          <w:rFonts w:asciiTheme="majorHAnsi" w:hAnsiTheme="majorHAnsi" w:cstheme="majorHAnsi"/>
          <w:b/>
          <w:snapToGrid w:val="0"/>
          <w:sz w:val="20"/>
          <w:szCs w:val="20"/>
        </w:rPr>
        <w:t xml:space="preserve"> </w:t>
      </w:r>
      <w:r w:rsidRPr="0010594B">
        <w:rPr>
          <w:rFonts w:asciiTheme="majorHAnsi" w:hAnsiTheme="majorHAnsi" w:cstheme="majorHAnsi"/>
          <w:snapToGrid w:val="0"/>
          <w:sz w:val="20"/>
          <w:szCs w:val="20"/>
        </w:rPr>
        <w:t>B.U. L. Rev. Annex (2016).</w:t>
      </w:r>
    </w:p>
    <w:p w14:paraId="2E267959" w14:textId="77777777" w:rsidR="001550CC" w:rsidRPr="0010594B" w:rsidRDefault="001550CC" w:rsidP="001550CC">
      <w:pPr>
        <w:spacing w:line="240" w:lineRule="auto"/>
        <w:rPr>
          <w:rFonts w:asciiTheme="majorHAnsi" w:hAnsiTheme="majorHAnsi" w:cstheme="majorHAnsi"/>
          <w:b/>
          <w:i/>
          <w:snapToGrid w:val="0"/>
          <w:sz w:val="20"/>
          <w:szCs w:val="20"/>
        </w:rPr>
      </w:pPr>
    </w:p>
    <w:p w14:paraId="150A19B6" w14:textId="6E03A55D" w:rsidR="001550CC" w:rsidRPr="0010594B" w:rsidRDefault="001550CC" w:rsidP="001550CC">
      <w:pPr>
        <w:spacing w:line="240" w:lineRule="auto"/>
        <w:rPr>
          <w:rFonts w:asciiTheme="majorHAnsi" w:hAnsiTheme="majorHAnsi" w:cstheme="majorHAnsi"/>
          <w:b/>
          <w:i/>
          <w:snapToGrid w:val="0"/>
          <w:sz w:val="20"/>
          <w:szCs w:val="20"/>
        </w:rPr>
      </w:pPr>
      <w:r w:rsidRPr="0010594B">
        <w:rPr>
          <w:rFonts w:asciiTheme="majorHAnsi" w:hAnsiTheme="majorHAnsi" w:cstheme="majorHAnsi"/>
          <w:b/>
          <w:i/>
          <w:snapToGrid w:val="0"/>
          <w:sz w:val="20"/>
          <w:szCs w:val="20"/>
        </w:rPr>
        <w:t xml:space="preserve">Sex as a Team Sport: A Reaction to Hanna Rosin’s </w:t>
      </w:r>
      <w:r w:rsidR="0056149C" w:rsidRPr="0010594B">
        <w:rPr>
          <w:rFonts w:asciiTheme="majorHAnsi" w:hAnsiTheme="majorHAnsi" w:cstheme="majorHAnsi"/>
          <w:b/>
          <w:i/>
          <w:snapToGrid w:val="0"/>
          <w:sz w:val="20"/>
          <w:szCs w:val="20"/>
        </w:rPr>
        <w:t>“</w:t>
      </w:r>
      <w:r w:rsidRPr="0010594B">
        <w:rPr>
          <w:rFonts w:asciiTheme="majorHAnsi" w:hAnsiTheme="majorHAnsi" w:cstheme="majorHAnsi"/>
          <w:b/>
          <w:snapToGrid w:val="0"/>
          <w:sz w:val="20"/>
          <w:szCs w:val="20"/>
        </w:rPr>
        <w:t>The End of Men</w:t>
      </w:r>
      <w:r w:rsidR="000A3C05">
        <w:rPr>
          <w:rFonts w:asciiTheme="majorHAnsi" w:hAnsiTheme="majorHAnsi" w:cstheme="majorHAnsi"/>
          <w:b/>
          <w:snapToGrid w:val="0"/>
          <w:sz w:val="20"/>
          <w:szCs w:val="20"/>
        </w:rPr>
        <w:t>,</w:t>
      </w:r>
      <w:r w:rsidR="0056149C" w:rsidRPr="0010594B">
        <w:rPr>
          <w:rFonts w:asciiTheme="majorHAnsi" w:hAnsiTheme="majorHAnsi" w:cstheme="majorHAnsi"/>
          <w:b/>
          <w:snapToGrid w:val="0"/>
          <w:sz w:val="20"/>
          <w:szCs w:val="20"/>
        </w:rPr>
        <w:t>”</w:t>
      </w:r>
      <w:r w:rsidRPr="0010594B">
        <w:rPr>
          <w:rFonts w:asciiTheme="majorHAnsi" w:hAnsiTheme="majorHAnsi" w:cstheme="majorHAnsi"/>
          <w:b/>
          <w:i/>
          <w:snapToGrid w:val="0"/>
          <w:sz w:val="20"/>
          <w:szCs w:val="20"/>
        </w:rPr>
        <w:t xml:space="preserve"> </w:t>
      </w:r>
      <w:r w:rsidRPr="0010594B">
        <w:rPr>
          <w:rFonts w:asciiTheme="majorHAnsi" w:hAnsiTheme="majorHAnsi" w:cstheme="majorHAnsi"/>
          <w:sz w:val="20"/>
          <w:szCs w:val="20"/>
        </w:rPr>
        <w:t xml:space="preserve">93 B.U. L. </w:t>
      </w:r>
      <w:r w:rsidRPr="0010594B">
        <w:rPr>
          <w:rFonts w:asciiTheme="majorHAnsi" w:hAnsiTheme="majorHAnsi" w:cstheme="majorHAnsi"/>
          <w:smallCaps/>
          <w:sz w:val="20"/>
          <w:szCs w:val="20"/>
        </w:rPr>
        <w:t>Rev</w:t>
      </w:r>
      <w:r w:rsidRPr="0010594B">
        <w:rPr>
          <w:rFonts w:asciiTheme="majorHAnsi" w:hAnsiTheme="majorHAnsi" w:cstheme="majorHAnsi"/>
          <w:sz w:val="20"/>
          <w:szCs w:val="20"/>
        </w:rPr>
        <w:t>. Annex 1 (2013</w:t>
      </w:r>
      <w:r w:rsidR="00B60607" w:rsidRPr="0010594B">
        <w:rPr>
          <w:rFonts w:asciiTheme="majorHAnsi" w:hAnsiTheme="majorHAnsi" w:cstheme="majorHAnsi"/>
          <w:sz w:val="20"/>
          <w:szCs w:val="20"/>
        </w:rPr>
        <w:t>)</w:t>
      </w:r>
      <w:r w:rsidRPr="0010594B">
        <w:rPr>
          <w:rFonts w:asciiTheme="majorHAnsi" w:hAnsiTheme="majorHAnsi" w:cstheme="majorHAnsi"/>
          <w:sz w:val="20"/>
          <w:szCs w:val="20"/>
        </w:rPr>
        <w:t>.</w:t>
      </w:r>
    </w:p>
    <w:p w14:paraId="3F890E72" w14:textId="77777777" w:rsidR="001550CC" w:rsidRPr="0010594B" w:rsidRDefault="001550CC" w:rsidP="001550CC">
      <w:pPr>
        <w:spacing w:line="240" w:lineRule="auto"/>
        <w:rPr>
          <w:rFonts w:asciiTheme="majorHAnsi" w:hAnsiTheme="majorHAnsi" w:cstheme="majorHAnsi"/>
          <w:b/>
          <w:i/>
          <w:snapToGrid w:val="0"/>
          <w:sz w:val="20"/>
          <w:szCs w:val="20"/>
        </w:rPr>
      </w:pPr>
    </w:p>
    <w:p w14:paraId="07FBEF27" w14:textId="368CAA53" w:rsidR="001550CC" w:rsidRPr="0010594B" w:rsidRDefault="001550CC" w:rsidP="001550CC">
      <w:pPr>
        <w:spacing w:line="240" w:lineRule="auto"/>
        <w:rPr>
          <w:rFonts w:asciiTheme="majorHAnsi" w:hAnsiTheme="majorHAnsi" w:cstheme="majorHAnsi"/>
          <w:i/>
          <w:snapToGrid w:val="0"/>
          <w:sz w:val="20"/>
          <w:szCs w:val="20"/>
        </w:rPr>
      </w:pPr>
      <w:r w:rsidRPr="0010594B">
        <w:rPr>
          <w:rFonts w:asciiTheme="majorHAnsi" w:hAnsiTheme="majorHAnsi" w:cstheme="majorHAnsi"/>
          <w:b/>
          <w:i/>
          <w:snapToGrid w:val="0"/>
          <w:sz w:val="20"/>
          <w:szCs w:val="20"/>
        </w:rPr>
        <w:t xml:space="preserve">Of Cheerios and Sequined Heels: Response to Darren Rosenblum’s </w:t>
      </w:r>
      <w:r w:rsidR="00AC00BF" w:rsidRPr="0010594B">
        <w:rPr>
          <w:rFonts w:asciiTheme="majorHAnsi" w:hAnsiTheme="majorHAnsi" w:cstheme="majorHAnsi"/>
          <w:b/>
          <w:i/>
          <w:snapToGrid w:val="0"/>
          <w:sz w:val="20"/>
          <w:szCs w:val="20"/>
        </w:rPr>
        <w:t>“</w:t>
      </w:r>
      <w:r w:rsidRPr="0010594B">
        <w:rPr>
          <w:rFonts w:asciiTheme="majorHAnsi" w:hAnsiTheme="majorHAnsi" w:cstheme="majorHAnsi"/>
          <w:b/>
          <w:i/>
          <w:snapToGrid w:val="0"/>
          <w:sz w:val="20"/>
          <w:szCs w:val="20"/>
        </w:rPr>
        <w:t>Unsex Mothering,</w:t>
      </w:r>
      <w:r w:rsidR="00AC00BF" w:rsidRPr="0010594B">
        <w:rPr>
          <w:rFonts w:asciiTheme="majorHAnsi" w:hAnsiTheme="majorHAnsi" w:cstheme="majorHAnsi"/>
          <w:b/>
          <w:i/>
          <w:snapToGrid w:val="0"/>
          <w:sz w:val="20"/>
          <w:szCs w:val="20"/>
        </w:rPr>
        <w:t>”</w:t>
      </w:r>
      <w:r w:rsidRPr="0010594B">
        <w:rPr>
          <w:rFonts w:asciiTheme="majorHAnsi" w:hAnsiTheme="majorHAnsi" w:cstheme="majorHAnsi"/>
          <w:b/>
          <w:i/>
          <w:snapToGrid w:val="0"/>
          <w:sz w:val="20"/>
          <w:szCs w:val="20"/>
        </w:rPr>
        <w:t xml:space="preserve"> </w:t>
      </w:r>
      <w:r w:rsidRPr="0010594B">
        <w:rPr>
          <w:rFonts w:asciiTheme="majorHAnsi" w:hAnsiTheme="majorHAnsi" w:cstheme="majorHAnsi"/>
          <w:smallCaps/>
          <w:snapToGrid w:val="0"/>
          <w:sz w:val="20"/>
          <w:szCs w:val="20"/>
        </w:rPr>
        <w:t>Harv. J. Gender &amp; L</w:t>
      </w:r>
      <w:r w:rsidRPr="0010594B">
        <w:rPr>
          <w:rFonts w:asciiTheme="majorHAnsi" w:hAnsiTheme="majorHAnsi" w:cstheme="majorHAnsi"/>
          <w:snapToGrid w:val="0"/>
          <w:sz w:val="20"/>
          <w:szCs w:val="20"/>
        </w:rPr>
        <w:t>.</w:t>
      </w:r>
      <w:r w:rsidR="00ED4B07">
        <w:rPr>
          <w:rFonts w:asciiTheme="majorHAnsi" w:hAnsiTheme="majorHAnsi" w:cstheme="majorHAnsi"/>
          <w:snapToGrid w:val="0"/>
          <w:sz w:val="20"/>
          <w:szCs w:val="20"/>
        </w:rPr>
        <w:t xml:space="preserve"> </w:t>
      </w:r>
      <w:r w:rsidR="00ED4B07" w:rsidRPr="0010594B">
        <w:rPr>
          <w:rFonts w:asciiTheme="majorHAnsi" w:hAnsiTheme="majorHAnsi" w:cstheme="majorHAnsi"/>
          <w:snapToGrid w:val="0"/>
          <w:sz w:val="20"/>
          <w:szCs w:val="20"/>
        </w:rPr>
        <w:t>on-line</w:t>
      </w:r>
      <w:r w:rsidRPr="0010594B">
        <w:rPr>
          <w:rFonts w:asciiTheme="majorHAnsi" w:hAnsiTheme="majorHAnsi" w:cstheme="majorHAnsi"/>
          <w:snapToGrid w:val="0"/>
          <w:sz w:val="20"/>
          <w:szCs w:val="20"/>
        </w:rPr>
        <w:t xml:space="preserve"> (2012</w:t>
      </w:r>
      <w:r w:rsidR="0056149C" w:rsidRPr="0010594B">
        <w:rPr>
          <w:rFonts w:asciiTheme="majorHAnsi" w:hAnsiTheme="majorHAnsi" w:cstheme="majorHAnsi"/>
          <w:snapToGrid w:val="0"/>
          <w:sz w:val="20"/>
          <w:szCs w:val="20"/>
        </w:rPr>
        <w:t>)</w:t>
      </w:r>
      <w:r w:rsidRPr="0010594B">
        <w:rPr>
          <w:rFonts w:asciiTheme="majorHAnsi" w:hAnsiTheme="majorHAnsi" w:cstheme="majorHAnsi"/>
          <w:snapToGrid w:val="0"/>
          <w:sz w:val="20"/>
          <w:szCs w:val="20"/>
        </w:rPr>
        <w:t>.</w:t>
      </w:r>
    </w:p>
    <w:p w14:paraId="6712666F" w14:textId="77777777" w:rsidR="001550CC" w:rsidRPr="0010594B" w:rsidRDefault="001550CC" w:rsidP="001550CC">
      <w:pPr>
        <w:spacing w:line="240" w:lineRule="auto"/>
        <w:rPr>
          <w:rFonts w:asciiTheme="majorHAnsi" w:hAnsiTheme="majorHAnsi" w:cstheme="majorHAnsi"/>
          <w:b/>
          <w:i/>
          <w:snapToGrid w:val="0"/>
          <w:sz w:val="20"/>
          <w:szCs w:val="20"/>
        </w:rPr>
      </w:pPr>
    </w:p>
    <w:p w14:paraId="47F0A42A" w14:textId="0CA65845" w:rsidR="001550CC" w:rsidRPr="0010594B" w:rsidRDefault="001550CC" w:rsidP="001550CC">
      <w:pPr>
        <w:spacing w:line="240" w:lineRule="auto"/>
        <w:rPr>
          <w:rFonts w:asciiTheme="majorHAnsi" w:hAnsiTheme="majorHAnsi" w:cstheme="majorHAnsi"/>
          <w:i/>
          <w:snapToGrid w:val="0"/>
          <w:sz w:val="20"/>
          <w:szCs w:val="20"/>
        </w:rPr>
      </w:pPr>
      <w:r w:rsidRPr="0010594B">
        <w:rPr>
          <w:rFonts w:asciiTheme="majorHAnsi" w:hAnsiTheme="majorHAnsi" w:cstheme="majorHAnsi"/>
          <w:b/>
          <w:i/>
          <w:snapToGrid w:val="0"/>
          <w:sz w:val="20"/>
          <w:szCs w:val="20"/>
        </w:rPr>
        <w:t xml:space="preserve">Just the Facts: The Perils of Expert Testimony </w:t>
      </w:r>
      <w:r w:rsidR="00F123A5">
        <w:rPr>
          <w:rFonts w:asciiTheme="majorHAnsi" w:hAnsiTheme="majorHAnsi" w:cstheme="majorHAnsi"/>
          <w:b/>
          <w:i/>
          <w:snapToGrid w:val="0"/>
          <w:sz w:val="20"/>
          <w:szCs w:val="20"/>
        </w:rPr>
        <w:t>&amp;</w:t>
      </w:r>
      <w:r w:rsidRPr="0010594B">
        <w:rPr>
          <w:rFonts w:asciiTheme="majorHAnsi" w:hAnsiTheme="majorHAnsi" w:cstheme="majorHAnsi"/>
          <w:b/>
          <w:i/>
          <w:snapToGrid w:val="0"/>
          <w:sz w:val="20"/>
          <w:szCs w:val="20"/>
        </w:rPr>
        <w:t xml:space="preserve"> Findings of Fact in Gay Rights Litigation,</w:t>
      </w:r>
      <w:r w:rsidRPr="0010594B">
        <w:rPr>
          <w:rFonts w:asciiTheme="majorHAnsi" w:hAnsiTheme="majorHAnsi" w:cstheme="majorHAnsi"/>
          <w:snapToGrid w:val="0"/>
          <w:sz w:val="20"/>
          <w:szCs w:val="20"/>
        </w:rPr>
        <w:t xml:space="preserve"> 7 </w:t>
      </w:r>
      <w:r w:rsidRPr="0010594B">
        <w:rPr>
          <w:rFonts w:asciiTheme="majorHAnsi" w:hAnsiTheme="majorHAnsi" w:cstheme="majorHAnsi"/>
          <w:smallCaps/>
          <w:snapToGrid w:val="0"/>
          <w:sz w:val="20"/>
          <w:szCs w:val="20"/>
        </w:rPr>
        <w:t>Unbound: Harv. J. Legal Left</w:t>
      </w:r>
      <w:r w:rsidRPr="0010594B">
        <w:rPr>
          <w:rFonts w:asciiTheme="majorHAnsi" w:hAnsiTheme="majorHAnsi" w:cstheme="majorHAnsi"/>
          <w:snapToGrid w:val="0"/>
          <w:sz w:val="20"/>
          <w:szCs w:val="20"/>
        </w:rPr>
        <w:t xml:space="preserve"> 1 (2011).</w:t>
      </w:r>
    </w:p>
    <w:p w14:paraId="75D6B20D" w14:textId="77777777" w:rsidR="001550CC" w:rsidRPr="0010594B" w:rsidRDefault="001550CC" w:rsidP="001550CC">
      <w:pPr>
        <w:spacing w:line="240" w:lineRule="auto"/>
        <w:rPr>
          <w:rFonts w:asciiTheme="majorHAnsi" w:hAnsiTheme="majorHAnsi" w:cstheme="majorHAnsi"/>
          <w:b/>
          <w:i/>
          <w:snapToGrid w:val="0"/>
          <w:sz w:val="20"/>
          <w:szCs w:val="20"/>
        </w:rPr>
      </w:pPr>
    </w:p>
    <w:p w14:paraId="487991E9" w14:textId="58980949" w:rsidR="001550CC" w:rsidRPr="0010594B" w:rsidRDefault="001550CC" w:rsidP="001550CC">
      <w:pPr>
        <w:spacing w:line="240" w:lineRule="auto"/>
        <w:rPr>
          <w:rFonts w:asciiTheme="majorHAnsi" w:hAnsiTheme="majorHAnsi" w:cstheme="majorHAnsi"/>
          <w:snapToGrid w:val="0"/>
          <w:sz w:val="20"/>
          <w:szCs w:val="20"/>
        </w:rPr>
      </w:pPr>
      <w:r w:rsidRPr="0010594B">
        <w:rPr>
          <w:rFonts w:asciiTheme="majorHAnsi" w:hAnsiTheme="majorHAnsi" w:cstheme="majorHAnsi"/>
          <w:b/>
          <w:i/>
          <w:snapToGrid w:val="0"/>
          <w:sz w:val="20"/>
          <w:szCs w:val="20"/>
        </w:rPr>
        <w:t xml:space="preserve">Gay Rights </w:t>
      </w:r>
      <w:r w:rsidR="0077780A" w:rsidRPr="0010594B">
        <w:rPr>
          <w:rFonts w:asciiTheme="majorHAnsi" w:hAnsiTheme="majorHAnsi" w:cstheme="majorHAnsi"/>
          <w:b/>
          <w:i/>
          <w:snapToGrid w:val="0"/>
          <w:sz w:val="20"/>
          <w:szCs w:val="20"/>
        </w:rPr>
        <w:t>&amp;</w:t>
      </w:r>
      <w:r w:rsidRPr="0010594B">
        <w:rPr>
          <w:rFonts w:asciiTheme="majorHAnsi" w:hAnsiTheme="majorHAnsi" w:cstheme="majorHAnsi"/>
          <w:b/>
          <w:i/>
          <w:snapToGrid w:val="0"/>
          <w:sz w:val="20"/>
          <w:szCs w:val="20"/>
        </w:rPr>
        <w:t xml:space="preserve"> Lefts: Rights Critique </w:t>
      </w:r>
      <w:r w:rsidR="0077780A" w:rsidRPr="0010594B">
        <w:rPr>
          <w:rFonts w:asciiTheme="majorHAnsi" w:hAnsiTheme="majorHAnsi" w:cstheme="majorHAnsi"/>
          <w:b/>
          <w:i/>
          <w:snapToGrid w:val="0"/>
          <w:sz w:val="20"/>
          <w:szCs w:val="20"/>
        </w:rPr>
        <w:t>and</w:t>
      </w:r>
      <w:r w:rsidRPr="0010594B">
        <w:rPr>
          <w:rFonts w:asciiTheme="majorHAnsi" w:hAnsiTheme="majorHAnsi" w:cstheme="majorHAnsi"/>
          <w:b/>
          <w:i/>
          <w:snapToGrid w:val="0"/>
          <w:sz w:val="20"/>
          <w:szCs w:val="20"/>
        </w:rPr>
        <w:t xml:space="preserve"> Distributive Analysis for Real Law Reform,</w:t>
      </w:r>
      <w:r w:rsidRPr="0010594B">
        <w:rPr>
          <w:rFonts w:asciiTheme="majorHAnsi" w:hAnsiTheme="majorHAnsi" w:cstheme="majorHAnsi"/>
          <w:snapToGrid w:val="0"/>
          <w:sz w:val="20"/>
          <w:szCs w:val="20"/>
        </w:rPr>
        <w:t xml:space="preserve"> 46 </w:t>
      </w:r>
      <w:r w:rsidRPr="0010594B">
        <w:rPr>
          <w:rFonts w:asciiTheme="majorHAnsi" w:hAnsiTheme="majorHAnsi" w:cstheme="majorHAnsi"/>
          <w:smallCaps/>
          <w:snapToGrid w:val="0"/>
          <w:sz w:val="20"/>
          <w:szCs w:val="20"/>
        </w:rPr>
        <w:t>Harv. C.R.-</w:t>
      </w:r>
      <w:proofErr w:type="gramStart"/>
      <w:r w:rsidRPr="0010594B">
        <w:rPr>
          <w:rFonts w:asciiTheme="majorHAnsi" w:hAnsiTheme="majorHAnsi" w:cstheme="majorHAnsi"/>
          <w:smallCaps/>
          <w:snapToGrid w:val="0"/>
          <w:sz w:val="20"/>
          <w:szCs w:val="20"/>
        </w:rPr>
        <w:t>C.L</w:t>
      </w:r>
      <w:proofErr w:type="gramEnd"/>
      <w:r w:rsidRPr="0010594B">
        <w:rPr>
          <w:rFonts w:asciiTheme="majorHAnsi" w:hAnsiTheme="majorHAnsi" w:cstheme="majorHAnsi"/>
          <w:smallCaps/>
          <w:snapToGrid w:val="0"/>
          <w:sz w:val="20"/>
          <w:szCs w:val="20"/>
        </w:rPr>
        <w:t xml:space="preserve"> . L. Rev</w:t>
      </w:r>
      <w:r w:rsidRPr="0010594B">
        <w:rPr>
          <w:rFonts w:asciiTheme="majorHAnsi" w:hAnsiTheme="majorHAnsi" w:cstheme="majorHAnsi"/>
          <w:snapToGrid w:val="0"/>
          <w:sz w:val="20"/>
          <w:szCs w:val="20"/>
        </w:rPr>
        <w:t>. 1 (Amicus) (2011).</w:t>
      </w:r>
    </w:p>
    <w:p w14:paraId="7ADF74C7" w14:textId="77777777" w:rsidR="001550CC" w:rsidRPr="0010594B" w:rsidRDefault="001550CC" w:rsidP="001550CC">
      <w:pPr>
        <w:spacing w:line="240" w:lineRule="auto"/>
        <w:rPr>
          <w:rFonts w:asciiTheme="majorHAnsi" w:hAnsiTheme="majorHAnsi" w:cstheme="majorHAnsi"/>
          <w:b/>
          <w:i/>
          <w:smallCaps/>
          <w:snapToGrid w:val="0"/>
          <w:sz w:val="20"/>
          <w:szCs w:val="20"/>
        </w:rPr>
      </w:pPr>
    </w:p>
    <w:p w14:paraId="698FEE07" w14:textId="4E4B0137" w:rsidR="001550CC" w:rsidRPr="0010594B" w:rsidRDefault="001550CC" w:rsidP="001550CC">
      <w:pPr>
        <w:spacing w:line="240" w:lineRule="auto"/>
        <w:rPr>
          <w:rFonts w:asciiTheme="majorHAnsi" w:hAnsiTheme="majorHAnsi" w:cstheme="majorHAnsi"/>
          <w:smallCaps/>
          <w:snapToGrid w:val="0"/>
          <w:sz w:val="20"/>
          <w:szCs w:val="20"/>
        </w:rPr>
      </w:pPr>
      <w:r w:rsidRPr="0010594B">
        <w:rPr>
          <w:rFonts w:asciiTheme="majorHAnsi" w:hAnsiTheme="majorHAnsi" w:cstheme="majorHAnsi"/>
          <w:b/>
          <w:i/>
          <w:snapToGrid w:val="0"/>
          <w:sz w:val="20"/>
          <w:szCs w:val="20"/>
        </w:rPr>
        <w:t xml:space="preserve">Teaching Sexuality and Gender as Distributional Issues, </w:t>
      </w:r>
      <w:r w:rsidRPr="0010594B">
        <w:rPr>
          <w:rFonts w:asciiTheme="majorHAnsi" w:hAnsiTheme="majorHAnsi" w:cstheme="majorHAnsi"/>
          <w:i/>
          <w:snapToGrid w:val="0"/>
          <w:sz w:val="20"/>
          <w:szCs w:val="20"/>
        </w:rPr>
        <w:t xml:space="preserve">in </w:t>
      </w:r>
      <w:r w:rsidRPr="0010594B">
        <w:rPr>
          <w:rFonts w:asciiTheme="majorHAnsi" w:hAnsiTheme="majorHAnsi" w:cstheme="majorHAnsi"/>
          <w:smallCaps/>
          <w:sz w:val="20"/>
          <w:szCs w:val="20"/>
        </w:rPr>
        <w:t>Vulnerable Populations and Transformative Law Teaching: A Critical Reader,</w:t>
      </w:r>
      <w:r w:rsidR="00AC00BF" w:rsidRPr="0010594B">
        <w:rPr>
          <w:rFonts w:asciiTheme="majorHAnsi" w:hAnsiTheme="majorHAnsi" w:cstheme="majorHAnsi"/>
          <w:sz w:val="20"/>
          <w:szCs w:val="20"/>
        </w:rPr>
        <w:t xml:space="preserve"> ed. </w:t>
      </w:r>
      <w:r w:rsidRPr="0010594B">
        <w:rPr>
          <w:rFonts w:asciiTheme="majorHAnsi" w:hAnsiTheme="majorHAnsi" w:cstheme="majorHAnsi"/>
          <w:sz w:val="20"/>
          <w:szCs w:val="20"/>
        </w:rPr>
        <w:t>Raquel</w:t>
      </w:r>
      <w:r w:rsidR="00AC00BF" w:rsidRPr="0010594B">
        <w:rPr>
          <w:rFonts w:asciiTheme="majorHAnsi" w:hAnsiTheme="majorHAnsi" w:cstheme="majorHAnsi"/>
          <w:smallCaps/>
          <w:sz w:val="20"/>
          <w:szCs w:val="20"/>
        </w:rPr>
        <w:t xml:space="preserve"> </w:t>
      </w:r>
      <w:r w:rsidR="00AC00BF" w:rsidRPr="0010594B">
        <w:rPr>
          <w:rFonts w:asciiTheme="majorHAnsi" w:hAnsiTheme="majorHAnsi" w:cstheme="majorHAnsi"/>
          <w:sz w:val="20"/>
          <w:szCs w:val="20"/>
        </w:rPr>
        <w:t>Aldana</w:t>
      </w:r>
      <w:r w:rsidRPr="0010594B">
        <w:rPr>
          <w:rFonts w:asciiTheme="majorHAnsi" w:hAnsiTheme="majorHAnsi" w:cstheme="majorHAnsi"/>
          <w:sz w:val="20"/>
          <w:szCs w:val="20"/>
        </w:rPr>
        <w:t xml:space="preserve"> (Carolina Press, 2011).</w:t>
      </w:r>
    </w:p>
    <w:p w14:paraId="51AB6692" w14:textId="77777777" w:rsidR="001550CC" w:rsidRPr="0010594B" w:rsidRDefault="001550CC" w:rsidP="001550CC">
      <w:pPr>
        <w:spacing w:line="240" w:lineRule="auto"/>
        <w:rPr>
          <w:rFonts w:asciiTheme="majorHAnsi" w:hAnsiTheme="majorHAnsi" w:cstheme="majorHAnsi"/>
          <w:b/>
          <w:i/>
          <w:smallCaps/>
          <w:snapToGrid w:val="0"/>
          <w:sz w:val="20"/>
          <w:szCs w:val="20"/>
        </w:rPr>
      </w:pPr>
    </w:p>
    <w:p w14:paraId="378ADBB0" w14:textId="6E247C31" w:rsidR="001550CC" w:rsidRPr="0010594B" w:rsidRDefault="001550CC" w:rsidP="001550CC">
      <w:pPr>
        <w:spacing w:line="240" w:lineRule="auto"/>
        <w:rPr>
          <w:rFonts w:asciiTheme="majorHAnsi" w:hAnsiTheme="majorHAnsi" w:cstheme="majorHAnsi"/>
          <w:snapToGrid w:val="0"/>
          <w:sz w:val="20"/>
          <w:szCs w:val="20"/>
          <w:lang w:val="de-DE"/>
        </w:rPr>
      </w:pPr>
      <w:r w:rsidRPr="0010594B">
        <w:rPr>
          <w:rFonts w:asciiTheme="majorHAnsi" w:hAnsiTheme="majorHAnsi" w:cstheme="majorHAnsi"/>
          <w:b/>
          <w:i/>
          <w:snapToGrid w:val="0"/>
          <w:sz w:val="20"/>
          <w:szCs w:val="20"/>
        </w:rPr>
        <w:t xml:space="preserve">T: Appending Transgender Equal Rights to Gay, Lesbian </w:t>
      </w:r>
      <w:r w:rsidR="0056149C" w:rsidRPr="0010594B">
        <w:rPr>
          <w:rFonts w:asciiTheme="majorHAnsi" w:hAnsiTheme="majorHAnsi" w:cstheme="majorHAnsi"/>
          <w:b/>
          <w:i/>
          <w:snapToGrid w:val="0"/>
          <w:sz w:val="20"/>
          <w:szCs w:val="20"/>
        </w:rPr>
        <w:t>&amp;</w:t>
      </w:r>
      <w:r w:rsidRPr="0010594B">
        <w:rPr>
          <w:rFonts w:asciiTheme="majorHAnsi" w:hAnsiTheme="majorHAnsi" w:cstheme="majorHAnsi"/>
          <w:b/>
          <w:i/>
          <w:snapToGrid w:val="0"/>
          <w:sz w:val="20"/>
          <w:szCs w:val="20"/>
        </w:rPr>
        <w:t xml:space="preserve"> Bisexual Equal Rights,</w:t>
      </w:r>
      <w:r w:rsidRPr="0010594B">
        <w:rPr>
          <w:rFonts w:asciiTheme="majorHAnsi" w:hAnsiTheme="majorHAnsi" w:cstheme="majorHAnsi"/>
          <w:i/>
          <w:snapToGrid w:val="0"/>
          <w:sz w:val="20"/>
          <w:szCs w:val="20"/>
        </w:rPr>
        <w:t xml:space="preserve"> </w:t>
      </w:r>
      <w:r w:rsidRPr="0010594B">
        <w:rPr>
          <w:rFonts w:asciiTheme="majorHAnsi" w:hAnsiTheme="majorHAnsi" w:cstheme="majorHAnsi"/>
          <w:snapToGrid w:val="0"/>
          <w:sz w:val="20"/>
          <w:szCs w:val="20"/>
        </w:rPr>
        <w:t xml:space="preserve">19 </w:t>
      </w:r>
      <w:r w:rsidRPr="0010594B">
        <w:rPr>
          <w:rFonts w:asciiTheme="majorHAnsi" w:hAnsiTheme="majorHAnsi" w:cstheme="majorHAnsi"/>
          <w:smallCaps/>
          <w:snapToGrid w:val="0"/>
          <w:sz w:val="20"/>
          <w:szCs w:val="20"/>
        </w:rPr>
        <w:t xml:space="preserve">Colum. </w:t>
      </w:r>
      <w:r w:rsidRPr="0010594B">
        <w:rPr>
          <w:rFonts w:asciiTheme="majorHAnsi" w:hAnsiTheme="majorHAnsi" w:cstheme="majorHAnsi"/>
          <w:smallCaps/>
          <w:snapToGrid w:val="0"/>
          <w:sz w:val="20"/>
          <w:szCs w:val="20"/>
          <w:lang w:val="de-DE"/>
        </w:rPr>
        <w:t>J. Gen</w:t>
      </w:r>
      <w:r w:rsidR="0056149C" w:rsidRPr="0010594B">
        <w:rPr>
          <w:rFonts w:asciiTheme="majorHAnsi" w:hAnsiTheme="majorHAnsi" w:cstheme="majorHAnsi"/>
          <w:smallCaps/>
          <w:snapToGrid w:val="0"/>
          <w:sz w:val="20"/>
          <w:szCs w:val="20"/>
          <w:lang w:val="de-DE"/>
        </w:rPr>
        <w:t>.</w:t>
      </w:r>
      <w:r w:rsidRPr="0010594B">
        <w:rPr>
          <w:rFonts w:asciiTheme="majorHAnsi" w:hAnsiTheme="majorHAnsi" w:cstheme="majorHAnsi"/>
          <w:smallCaps/>
          <w:snapToGrid w:val="0"/>
          <w:sz w:val="20"/>
          <w:szCs w:val="20"/>
          <w:lang w:val="de-DE"/>
        </w:rPr>
        <w:t xml:space="preserve"> &amp; L.</w:t>
      </w:r>
      <w:r w:rsidRPr="0010594B">
        <w:rPr>
          <w:rFonts w:asciiTheme="majorHAnsi" w:hAnsiTheme="majorHAnsi" w:cstheme="majorHAnsi"/>
          <w:snapToGrid w:val="0"/>
          <w:sz w:val="20"/>
          <w:szCs w:val="20"/>
          <w:lang w:val="de-DE"/>
        </w:rPr>
        <w:t xml:space="preserve"> 595 (2010).</w:t>
      </w:r>
    </w:p>
    <w:p w14:paraId="651AB0F3" w14:textId="77777777" w:rsidR="001550CC" w:rsidRPr="0010594B" w:rsidRDefault="001550CC" w:rsidP="001550CC">
      <w:pPr>
        <w:spacing w:line="240" w:lineRule="auto"/>
        <w:rPr>
          <w:rFonts w:asciiTheme="majorHAnsi" w:hAnsiTheme="majorHAnsi" w:cstheme="majorHAnsi"/>
          <w:b/>
          <w:i/>
          <w:snapToGrid w:val="0"/>
          <w:sz w:val="20"/>
          <w:szCs w:val="20"/>
          <w:lang w:val="de-DE"/>
        </w:rPr>
      </w:pPr>
    </w:p>
    <w:p w14:paraId="4C033517" w14:textId="77777777" w:rsidR="001550CC" w:rsidRPr="0010594B" w:rsidRDefault="001550CC" w:rsidP="001550CC">
      <w:pPr>
        <w:spacing w:line="240" w:lineRule="auto"/>
        <w:rPr>
          <w:rFonts w:asciiTheme="majorHAnsi" w:hAnsiTheme="majorHAnsi" w:cstheme="majorHAnsi"/>
          <w:snapToGrid w:val="0"/>
          <w:sz w:val="20"/>
          <w:szCs w:val="20"/>
          <w:lang w:val="de-DE"/>
        </w:rPr>
      </w:pPr>
      <w:r w:rsidRPr="0010594B">
        <w:rPr>
          <w:rFonts w:asciiTheme="majorHAnsi" w:hAnsiTheme="majorHAnsi" w:cstheme="majorHAnsi"/>
          <w:b/>
          <w:i/>
          <w:snapToGrid w:val="0"/>
          <w:sz w:val="20"/>
          <w:szCs w:val="20"/>
          <w:lang w:val="de-DE"/>
        </w:rPr>
        <w:t xml:space="preserve">The Gay Agenda, </w:t>
      </w:r>
      <w:r w:rsidRPr="0010594B">
        <w:rPr>
          <w:rFonts w:asciiTheme="majorHAnsi" w:hAnsiTheme="majorHAnsi" w:cstheme="majorHAnsi"/>
          <w:snapToGrid w:val="0"/>
          <w:sz w:val="20"/>
          <w:szCs w:val="20"/>
          <w:lang w:val="de-DE"/>
        </w:rPr>
        <w:t xml:space="preserve">16 </w:t>
      </w:r>
      <w:r w:rsidRPr="0010594B">
        <w:rPr>
          <w:rFonts w:asciiTheme="majorHAnsi" w:hAnsiTheme="majorHAnsi" w:cstheme="majorHAnsi"/>
          <w:smallCaps/>
          <w:snapToGrid w:val="0"/>
          <w:sz w:val="20"/>
          <w:szCs w:val="20"/>
          <w:lang w:val="de-DE"/>
        </w:rPr>
        <w:t>Mich. J. Gender &amp; L</w:t>
      </w:r>
      <w:r w:rsidRPr="0010594B">
        <w:rPr>
          <w:rFonts w:asciiTheme="majorHAnsi" w:hAnsiTheme="majorHAnsi" w:cstheme="majorHAnsi"/>
          <w:snapToGrid w:val="0"/>
          <w:sz w:val="20"/>
          <w:szCs w:val="20"/>
          <w:lang w:val="de-DE"/>
        </w:rPr>
        <w:t>. 147 (2009).</w:t>
      </w:r>
    </w:p>
    <w:p w14:paraId="321892E4" w14:textId="77777777" w:rsidR="001550CC" w:rsidRPr="0010594B" w:rsidRDefault="001550CC" w:rsidP="001550CC">
      <w:pPr>
        <w:spacing w:line="240" w:lineRule="auto"/>
        <w:rPr>
          <w:rFonts w:asciiTheme="majorHAnsi" w:hAnsiTheme="majorHAnsi" w:cstheme="majorHAnsi"/>
          <w:snapToGrid w:val="0"/>
          <w:sz w:val="20"/>
          <w:szCs w:val="20"/>
          <w:lang w:val="de-DE"/>
        </w:rPr>
      </w:pPr>
    </w:p>
    <w:p w14:paraId="73C7FF01" w14:textId="368ADD90" w:rsidR="001550CC" w:rsidRPr="0010594B" w:rsidRDefault="001550CC" w:rsidP="001550CC">
      <w:pPr>
        <w:spacing w:line="240" w:lineRule="auto"/>
        <w:rPr>
          <w:rFonts w:asciiTheme="majorHAnsi" w:hAnsiTheme="majorHAnsi" w:cstheme="majorHAnsi"/>
          <w:snapToGrid w:val="0"/>
          <w:sz w:val="20"/>
          <w:szCs w:val="20"/>
        </w:rPr>
      </w:pPr>
      <w:r w:rsidRPr="0010594B">
        <w:rPr>
          <w:rFonts w:asciiTheme="majorHAnsi" w:hAnsiTheme="majorHAnsi" w:cstheme="majorHAnsi"/>
          <w:b/>
          <w:i/>
          <w:snapToGrid w:val="0"/>
          <w:sz w:val="20"/>
          <w:szCs w:val="20"/>
        </w:rPr>
        <w:t>Prostitution, Child,</w:t>
      </w:r>
      <w:r w:rsidRPr="0010594B">
        <w:rPr>
          <w:rFonts w:asciiTheme="majorHAnsi" w:hAnsiTheme="majorHAnsi" w:cstheme="majorHAnsi"/>
          <w:snapToGrid w:val="0"/>
          <w:sz w:val="20"/>
          <w:szCs w:val="20"/>
        </w:rPr>
        <w:t xml:space="preserve"> </w:t>
      </w:r>
      <w:r w:rsidRPr="0010594B">
        <w:rPr>
          <w:rFonts w:asciiTheme="majorHAnsi" w:hAnsiTheme="majorHAnsi" w:cstheme="majorHAnsi"/>
          <w:i/>
          <w:snapToGrid w:val="0"/>
          <w:sz w:val="20"/>
          <w:szCs w:val="20"/>
        </w:rPr>
        <w:t>in</w:t>
      </w:r>
      <w:r w:rsidRPr="0010594B">
        <w:rPr>
          <w:rFonts w:asciiTheme="majorHAnsi" w:hAnsiTheme="majorHAnsi" w:cstheme="majorHAnsi"/>
          <w:snapToGrid w:val="0"/>
          <w:sz w:val="20"/>
          <w:szCs w:val="20"/>
        </w:rPr>
        <w:t xml:space="preserve"> </w:t>
      </w:r>
      <w:r w:rsidRPr="0010594B">
        <w:rPr>
          <w:rFonts w:asciiTheme="majorHAnsi" w:hAnsiTheme="majorHAnsi" w:cstheme="majorHAnsi"/>
          <w:smallCaps/>
          <w:snapToGrid w:val="0"/>
          <w:sz w:val="20"/>
          <w:szCs w:val="20"/>
        </w:rPr>
        <w:t xml:space="preserve">The Child: An Encyclopedic Companion, </w:t>
      </w:r>
      <w:proofErr w:type="spellStart"/>
      <w:r w:rsidRPr="0010594B">
        <w:rPr>
          <w:rFonts w:asciiTheme="majorHAnsi" w:hAnsiTheme="majorHAnsi" w:cstheme="majorHAnsi"/>
          <w:snapToGrid w:val="0"/>
          <w:sz w:val="20"/>
          <w:szCs w:val="20"/>
        </w:rPr>
        <w:t>Shweder</w:t>
      </w:r>
      <w:proofErr w:type="spellEnd"/>
      <w:r w:rsidRPr="0010594B">
        <w:rPr>
          <w:rFonts w:asciiTheme="majorHAnsi" w:hAnsiTheme="majorHAnsi" w:cstheme="majorHAnsi"/>
          <w:snapToGrid w:val="0"/>
          <w:sz w:val="20"/>
          <w:szCs w:val="20"/>
        </w:rPr>
        <w:t>, Richard A., et al., eds.</w:t>
      </w:r>
      <w:r w:rsidRPr="0010594B">
        <w:rPr>
          <w:rFonts w:asciiTheme="majorHAnsi" w:hAnsiTheme="majorHAnsi" w:cstheme="majorHAnsi"/>
          <w:smallCaps/>
          <w:snapToGrid w:val="0"/>
          <w:sz w:val="20"/>
          <w:szCs w:val="20"/>
        </w:rPr>
        <w:t xml:space="preserve"> (</w:t>
      </w:r>
      <w:r w:rsidRPr="0010594B">
        <w:rPr>
          <w:rFonts w:asciiTheme="majorHAnsi" w:hAnsiTheme="majorHAnsi" w:cstheme="majorHAnsi"/>
          <w:snapToGrid w:val="0"/>
          <w:sz w:val="20"/>
          <w:szCs w:val="20"/>
        </w:rPr>
        <w:t>University of Chicago Press, 2009).</w:t>
      </w:r>
    </w:p>
    <w:p w14:paraId="5A8EC2D2" w14:textId="77777777" w:rsidR="001550CC" w:rsidRPr="0010594B" w:rsidRDefault="001550CC" w:rsidP="001550CC">
      <w:pPr>
        <w:spacing w:line="240" w:lineRule="auto"/>
        <w:rPr>
          <w:rFonts w:asciiTheme="majorHAnsi" w:hAnsiTheme="majorHAnsi" w:cstheme="majorHAnsi"/>
          <w:b/>
          <w:i/>
          <w:snapToGrid w:val="0"/>
          <w:sz w:val="20"/>
          <w:szCs w:val="20"/>
        </w:rPr>
      </w:pPr>
    </w:p>
    <w:p w14:paraId="31D4DD10" w14:textId="46B69538" w:rsidR="001550CC" w:rsidRPr="0010594B" w:rsidRDefault="001550CC" w:rsidP="001550CC">
      <w:pPr>
        <w:spacing w:line="240" w:lineRule="auto"/>
        <w:rPr>
          <w:rFonts w:asciiTheme="majorHAnsi" w:hAnsiTheme="majorHAnsi" w:cstheme="majorHAnsi"/>
          <w:i/>
          <w:snapToGrid w:val="0"/>
          <w:sz w:val="20"/>
          <w:szCs w:val="20"/>
        </w:rPr>
      </w:pPr>
      <w:r w:rsidRPr="0010594B">
        <w:rPr>
          <w:rFonts w:asciiTheme="majorHAnsi" w:hAnsiTheme="majorHAnsi" w:cstheme="majorHAnsi"/>
          <w:b/>
          <w:i/>
          <w:snapToGrid w:val="0"/>
          <w:sz w:val="20"/>
          <w:szCs w:val="20"/>
        </w:rPr>
        <w:t>The Dignity of Sex,</w:t>
      </w:r>
      <w:r w:rsidRPr="0010594B">
        <w:rPr>
          <w:rFonts w:asciiTheme="majorHAnsi" w:hAnsiTheme="majorHAnsi" w:cstheme="majorHAnsi"/>
          <w:i/>
          <w:snapToGrid w:val="0"/>
          <w:sz w:val="20"/>
          <w:szCs w:val="20"/>
        </w:rPr>
        <w:t xml:space="preserve"> </w:t>
      </w:r>
      <w:r w:rsidRPr="0010594B">
        <w:rPr>
          <w:rFonts w:asciiTheme="majorHAnsi" w:hAnsiTheme="majorHAnsi" w:cstheme="majorHAnsi"/>
          <w:snapToGrid w:val="0"/>
          <w:sz w:val="20"/>
          <w:szCs w:val="20"/>
        </w:rPr>
        <w:t xml:space="preserve">17 </w:t>
      </w:r>
      <w:r w:rsidRPr="0010594B">
        <w:rPr>
          <w:rFonts w:asciiTheme="majorHAnsi" w:hAnsiTheme="majorHAnsi" w:cstheme="majorHAnsi"/>
          <w:smallCaps/>
          <w:snapToGrid w:val="0"/>
          <w:sz w:val="20"/>
          <w:szCs w:val="20"/>
        </w:rPr>
        <w:t>UCLA Women’s L.J</w:t>
      </w:r>
      <w:r w:rsidRPr="0010594B">
        <w:rPr>
          <w:rFonts w:asciiTheme="majorHAnsi" w:hAnsiTheme="majorHAnsi" w:cstheme="majorHAnsi"/>
          <w:snapToGrid w:val="0"/>
          <w:sz w:val="20"/>
          <w:szCs w:val="20"/>
        </w:rPr>
        <w:t xml:space="preserve">. 1 (2008), </w:t>
      </w:r>
      <w:r w:rsidRPr="0010594B">
        <w:rPr>
          <w:rFonts w:asciiTheme="majorHAnsi" w:hAnsiTheme="majorHAnsi" w:cstheme="majorHAnsi"/>
          <w:i/>
          <w:snapToGrid w:val="0"/>
          <w:sz w:val="20"/>
          <w:szCs w:val="20"/>
        </w:rPr>
        <w:t xml:space="preserve">reprinted </w:t>
      </w:r>
      <w:r w:rsidRPr="0010594B">
        <w:rPr>
          <w:rFonts w:asciiTheme="majorHAnsi" w:hAnsiTheme="majorHAnsi" w:cstheme="majorHAnsi"/>
          <w:smallCaps/>
          <w:snapToGrid w:val="0"/>
          <w:sz w:val="20"/>
          <w:szCs w:val="20"/>
        </w:rPr>
        <w:t>Sexual Freedom III</w:t>
      </w:r>
      <w:r w:rsidRPr="0010594B">
        <w:rPr>
          <w:rFonts w:asciiTheme="majorHAnsi" w:hAnsiTheme="majorHAnsi" w:cstheme="majorHAnsi"/>
          <w:snapToGrid w:val="0"/>
          <w:sz w:val="20"/>
          <w:szCs w:val="20"/>
        </w:rPr>
        <w:t xml:space="preserve"> (</w:t>
      </w:r>
      <w:r w:rsidR="0056149C" w:rsidRPr="0010594B">
        <w:rPr>
          <w:rFonts w:asciiTheme="majorHAnsi" w:hAnsiTheme="majorHAnsi" w:cstheme="majorHAnsi"/>
          <w:snapToGrid w:val="0"/>
          <w:sz w:val="20"/>
          <w:szCs w:val="20"/>
        </w:rPr>
        <w:t>ed. Ruthann Robson</w:t>
      </w:r>
      <w:r w:rsidR="0056149C" w:rsidRPr="0010594B">
        <w:rPr>
          <w:rFonts w:asciiTheme="majorHAnsi" w:hAnsiTheme="majorHAnsi" w:cstheme="majorHAnsi"/>
          <w:smallCaps/>
          <w:snapToGrid w:val="0"/>
          <w:sz w:val="20"/>
          <w:szCs w:val="20"/>
        </w:rPr>
        <w:t xml:space="preserve">, </w:t>
      </w:r>
      <w:r w:rsidRPr="0010594B">
        <w:rPr>
          <w:rFonts w:asciiTheme="majorHAnsi" w:hAnsiTheme="majorHAnsi" w:cstheme="majorHAnsi"/>
          <w:snapToGrid w:val="0"/>
          <w:sz w:val="20"/>
          <w:szCs w:val="20"/>
        </w:rPr>
        <w:t>Ashgate 2011).</w:t>
      </w:r>
    </w:p>
    <w:p w14:paraId="4E31826F" w14:textId="77777777" w:rsidR="001550CC" w:rsidRPr="0010594B" w:rsidRDefault="001550CC" w:rsidP="001550CC">
      <w:pPr>
        <w:spacing w:line="240" w:lineRule="auto"/>
        <w:rPr>
          <w:rFonts w:asciiTheme="majorHAnsi" w:hAnsiTheme="majorHAnsi" w:cstheme="majorHAnsi"/>
          <w:b/>
          <w:i/>
          <w:snapToGrid w:val="0"/>
          <w:sz w:val="20"/>
          <w:szCs w:val="20"/>
        </w:rPr>
      </w:pPr>
    </w:p>
    <w:p w14:paraId="5C65AB13" w14:textId="67A80398" w:rsidR="001550CC" w:rsidRPr="0010594B" w:rsidRDefault="001550CC" w:rsidP="001550CC">
      <w:pPr>
        <w:spacing w:line="240" w:lineRule="auto"/>
        <w:rPr>
          <w:rFonts w:asciiTheme="majorHAnsi" w:hAnsiTheme="majorHAnsi" w:cstheme="majorHAnsi"/>
          <w:snapToGrid w:val="0"/>
          <w:sz w:val="20"/>
          <w:szCs w:val="20"/>
        </w:rPr>
      </w:pPr>
      <w:r w:rsidRPr="0010594B">
        <w:rPr>
          <w:rFonts w:asciiTheme="majorHAnsi" w:hAnsiTheme="majorHAnsi" w:cstheme="majorHAnsi"/>
          <w:b/>
          <w:i/>
          <w:snapToGrid w:val="0"/>
          <w:sz w:val="20"/>
          <w:szCs w:val="20"/>
        </w:rPr>
        <w:t>Civil Unions and Civic Wars</w:t>
      </w:r>
      <w:r w:rsidRPr="0010594B">
        <w:rPr>
          <w:rFonts w:asciiTheme="majorHAnsi" w:hAnsiTheme="majorHAnsi" w:cstheme="majorHAnsi"/>
          <w:snapToGrid w:val="0"/>
          <w:sz w:val="20"/>
          <w:szCs w:val="20"/>
        </w:rPr>
        <w:t xml:space="preserve"> (reviewing </w:t>
      </w:r>
      <w:r w:rsidRPr="0010594B">
        <w:rPr>
          <w:rFonts w:asciiTheme="majorHAnsi" w:hAnsiTheme="majorHAnsi" w:cstheme="majorHAnsi"/>
          <w:smallCaps/>
          <w:snapToGrid w:val="0"/>
          <w:sz w:val="20"/>
          <w:szCs w:val="20"/>
        </w:rPr>
        <w:t>Jonathan Goldberg-Hiller, The Limits to Union</w:t>
      </w:r>
      <w:r w:rsidRPr="0010594B">
        <w:rPr>
          <w:rFonts w:asciiTheme="majorHAnsi" w:hAnsiTheme="majorHAnsi" w:cstheme="majorHAnsi"/>
          <w:snapToGrid w:val="0"/>
          <w:sz w:val="20"/>
          <w:szCs w:val="20"/>
        </w:rPr>
        <w:t xml:space="preserve"> (2004)),</w:t>
      </w:r>
      <w:r w:rsidRPr="0010594B">
        <w:rPr>
          <w:rFonts w:asciiTheme="majorHAnsi" w:hAnsiTheme="majorHAnsi" w:cstheme="majorHAnsi"/>
          <w:smallCaps/>
          <w:snapToGrid w:val="0"/>
          <w:sz w:val="20"/>
          <w:szCs w:val="20"/>
        </w:rPr>
        <w:t xml:space="preserve"> Gay &amp; Lesbian Quarterly</w:t>
      </w:r>
      <w:r w:rsidRPr="0010594B">
        <w:rPr>
          <w:rFonts w:asciiTheme="majorHAnsi" w:hAnsiTheme="majorHAnsi" w:cstheme="majorHAnsi"/>
          <w:snapToGrid w:val="0"/>
          <w:sz w:val="20"/>
          <w:szCs w:val="20"/>
        </w:rPr>
        <w:t>, Vol. 11, Issue 4, p. 627 (2005).</w:t>
      </w:r>
    </w:p>
    <w:p w14:paraId="4360CE12" w14:textId="77777777" w:rsidR="001550CC" w:rsidRPr="0010594B" w:rsidRDefault="001550CC" w:rsidP="001550CC">
      <w:pPr>
        <w:spacing w:line="240" w:lineRule="auto"/>
        <w:rPr>
          <w:rFonts w:asciiTheme="majorHAnsi" w:hAnsiTheme="majorHAnsi" w:cstheme="majorHAnsi"/>
          <w:b/>
          <w:i/>
          <w:snapToGrid w:val="0"/>
          <w:sz w:val="20"/>
          <w:szCs w:val="20"/>
        </w:rPr>
      </w:pPr>
    </w:p>
    <w:p w14:paraId="73CE5E08" w14:textId="77777777" w:rsidR="001550CC" w:rsidRPr="0010594B" w:rsidRDefault="001550CC" w:rsidP="001550CC">
      <w:pPr>
        <w:spacing w:line="240" w:lineRule="auto"/>
        <w:rPr>
          <w:rFonts w:asciiTheme="majorHAnsi" w:hAnsiTheme="majorHAnsi" w:cstheme="majorHAnsi"/>
          <w:bCs/>
          <w:iCs/>
          <w:snapToGrid w:val="0"/>
          <w:sz w:val="20"/>
          <w:szCs w:val="20"/>
        </w:rPr>
      </w:pPr>
      <w:r w:rsidRPr="0010594B">
        <w:rPr>
          <w:rFonts w:asciiTheme="majorHAnsi" w:hAnsiTheme="majorHAnsi" w:cstheme="majorHAnsi"/>
          <w:b/>
          <w:i/>
          <w:snapToGrid w:val="0"/>
          <w:sz w:val="20"/>
          <w:szCs w:val="20"/>
        </w:rPr>
        <w:t>The Future of Sodomy</w:t>
      </w:r>
      <w:r w:rsidRPr="0010594B">
        <w:rPr>
          <w:rFonts w:asciiTheme="majorHAnsi" w:hAnsiTheme="majorHAnsi" w:cstheme="majorHAnsi"/>
          <w:b/>
          <w:bCs/>
          <w:iCs/>
          <w:snapToGrid w:val="0"/>
          <w:sz w:val="20"/>
          <w:szCs w:val="20"/>
        </w:rPr>
        <w:t xml:space="preserve">, </w:t>
      </w:r>
      <w:r w:rsidRPr="0010594B">
        <w:rPr>
          <w:rFonts w:asciiTheme="majorHAnsi" w:hAnsiTheme="majorHAnsi" w:cstheme="majorHAnsi"/>
          <w:bCs/>
          <w:iCs/>
          <w:snapToGrid w:val="0"/>
          <w:sz w:val="20"/>
          <w:szCs w:val="20"/>
        </w:rPr>
        <w:t xml:space="preserve">32 </w:t>
      </w:r>
      <w:r w:rsidRPr="0010594B">
        <w:rPr>
          <w:rFonts w:asciiTheme="majorHAnsi" w:hAnsiTheme="majorHAnsi" w:cstheme="majorHAnsi"/>
          <w:bCs/>
          <w:iCs/>
          <w:smallCaps/>
          <w:snapToGrid w:val="0"/>
          <w:sz w:val="20"/>
          <w:szCs w:val="20"/>
        </w:rPr>
        <w:t>Fordham Urb. L.J.</w:t>
      </w:r>
      <w:r w:rsidRPr="0010594B">
        <w:rPr>
          <w:rFonts w:asciiTheme="majorHAnsi" w:hAnsiTheme="majorHAnsi" w:cstheme="majorHAnsi"/>
          <w:bCs/>
          <w:iCs/>
          <w:snapToGrid w:val="0"/>
          <w:sz w:val="20"/>
          <w:szCs w:val="20"/>
        </w:rPr>
        <w:t xml:space="preserve"> 197 (2005).</w:t>
      </w:r>
    </w:p>
    <w:p w14:paraId="4EFA3C69" w14:textId="77777777" w:rsidR="001550CC" w:rsidRPr="0010594B" w:rsidRDefault="001550CC" w:rsidP="001550CC">
      <w:pPr>
        <w:spacing w:line="240" w:lineRule="auto"/>
        <w:rPr>
          <w:rFonts w:asciiTheme="majorHAnsi" w:hAnsiTheme="majorHAnsi" w:cstheme="majorHAnsi"/>
          <w:b/>
          <w:i/>
          <w:snapToGrid w:val="0"/>
          <w:sz w:val="20"/>
          <w:szCs w:val="20"/>
        </w:rPr>
      </w:pPr>
    </w:p>
    <w:p w14:paraId="70EC6A5F" w14:textId="77777777" w:rsidR="001550CC" w:rsidRPr="0010594B" w:rsidRDefault="001550CC" w:rsidP="001550CC">
      <w:pPr>
        <w:spacing w:line="240" w:lineRule="auto"/>
        <w:rPr>
          <w:rFonts w:asciiTheme="majorHAnsi" w:hAnsiTheme="majorHAnsi" w:cstheme="majorHAnsi"/>
          <w:snapToGrid w:val="0"/>
          <w:sz w:val="20"/>
          <w:szCs w:val="20"/>
        </w:rPr>
      </w:pPr>
      <w:r w:rsidRPr="0010594B">
        <w:rPr>
          <w:rFonts w:asciiTheme="majorHAnsi" w:hAnsiTheme="majorHAnsi" w:cstheme="majorHAnsi"/>
          <w:b/>
          <w:i/>
          <w:snapToGrid w:val="0"/>
          <w:sz w:val="20"/>
          <w:szCs w:val="20"/>
        </w:rPr>
        <w:t>Rage and Critique: One Jewish Girl’s Story,</w:t>
      </w:r>
      <w:r w:rsidRPr="0010594B">
        <w:rPr>
          <w:rFonts w:asciiTheme="majorHAnsi" w:hAnsiTheme="majorHAnsi" w:cstheme="majorHAnsi"/>
          <w:snapToGrid w:val="0"/>
          <w:sz w:val="20"/>
          <w:szCs w:val="20"/>
        </w:rPr>
        <w:t xml:space="preserve"> 1 </w:t>
      </w:r>
      <w:r w:rsidRPr="0010594B">
        <w:rPr>
          <w:rFonts w:asciiTheme="majorHAnsi" w:hAnsiTheme="majorHAnsi" w:cstheme="majorHAnsi"/>
          <w:smallCaps/>
          <w:snapToGrid w:val="0"/>
          <w:sz w:val="20"/>
          <w:szCs w:val="20"/>
        </w:rPr>
        <w:t>Unbound: Harv. J. Legal Left</w:t>
      </w:r>
      <w:r w:rsidRPr="0010594B">
        <w:rPr>
          <w:rFonts w:asciiTheme="majorHAnsi" w:hAnsiTheme="majorHAnsi" w:cstheme="majorHAnsi"/>
          <w:snapToGrid w:val="0"/>
          <w:sz w:val="20"/>
          <w:szCs w:val="20"/>
        </w:rPr>
        <w:t xml:space="preserve"> 1 (2005).</w:t>
      </w:r>
    </w:p>
    <w:p w14:paraId="38B9C3BC" w14:textId="77777777" w:rsidR="001550CC" w:rsidRPr="0010594B" w:rsidRDefault="001550CC" w:rsidP="001550CC">
      <w:pPr>
        <w:spacing w:line="240" w:lineRule="auto"/>
        <w:rPr>
          <w:rFonts w:asciiTheme="majorHAnsi" w:hAnsiTheme="majorHAnsi" w:cstheme="majorHAnsi"/>
          <w:b/>
          <w:i/>
          <w:snapToGrid w:val="0"/>
          <w:sz w:val="20"/>
          <w:szCs w:val="20"/>
        </w:rPr>
      </w:pPr>
    </w:p>
    <w:p w14:paraId="4996DBA3" w14:textId="77777777" w:rsidR="001550CC" w:rsidRPr="0010594B" w:rsidRDefault="001550CC" w:rsidP="001550CC">
      <w:pPr>
        <w:spacing w:line="240" w:lineRule="auto"/>
        <w:rPr>
          <w:rFonts w:asciiTheme="majorHAnsi" w:hAnsiTheme="majorHAnsi" w:cstheme="majorHAnsi"/>
          <w:bCs/>
          <w:iCs/>
          <w:snapToGrid w:val="0"/>
          <w:sz w:val="20"/>
          <w:szCs w:val="20"/>
        </w:rPr>
      </w:pPr>
      <w:r w:rsidRPr="0010594B">
        <w:rPr>
          <w:rFonts w:asciiTheme="majorHAnsi" w:hAnsiTheme="majorHAnsi" w:cstheme="majorHAnsi"/>
          <w:b/>
          <w:i/>
          <w:snapToGrid w:val="0"/>
          <w:sz w:val="20"/>
          <w:szCs w:val="20"/>
        </w:rPr>
        <w:t>California’s Holocaust Victim Insurance Relief Act and American Preemption Doctrine,</w:t>
      </w:r>
      <w:r w:rsidRPr="0010594B">
        <w:rPr>
          <w:rFonts w:asciiTheme="majorHAnsi" w:hAnsiTheme="majorHAnsi" w:cstheme="majorHAnsi"/>
          <w:bCs/>
          <w:iCs/>
          <w:snapToGrid w:val="0"/>
          <w:sz w:val="20"/>
          <w:szCs w:val="20"/>
        </w:rPr>
        <w:t xml:space="preserve"> 4 </w:t>
      </w:r>
      <w:r w:rsidRPr="0010594B">
        <w:rPr>
          <w:rFonts w:asciiTheme="majorHAnsi" w:hAnsiTheme="majorHAnsi" w:cstheme="majorHAnsi"/>
          <w:bCs/>
          <w:iCs/>
          <w:smallCaps/>
          <w:snapToGrid w:val="0"/>
          <w:sz w:val="20"/>
          <w:szCs w:val="20"/>
        </w:rPr>
        <w:t>German L.J</w:t>
      </w:r>
      <w:r w:rsidRPr="0010594B">
        <w:rPr>
          <w:rFonts w:asciiTheme="majorHAnsi" w:hAnsiTheme="majorHAnsi" w:cstheme="majorHAnsi"/>
          <w:bCs/>
          <w:iCs/>
          <w:snapToGrid w:val="0"/>
          <w:sz w:val="20"/>
          <w:szCs w:val="20"/>
        </w:rPr>
        <w:t>. 1193 (2003).</w:t>
      </w:r>
    </w:p>
    <w:p w14:paraId="3B74DBF9" w14:textId="77777777" w:rsidR="001550CC" w:rsidRPr="0010594B" w:rsidRDefault="001550CC" w:rsidP="001550CC">
      <w:pPr>
        <w:spacing w:line="240" w:lineRule="auto"/>
        <w:rPr>
          <w:rFonts w:asciiTheme="majorHAnsi" w:hAnsiTheme="majorHAnsi" w:cstheme="majorHAnsi"/>
          <w:b/>
          <w:i/>
          <w:snapToGrid w:val="0"/>
          <w:sz w:val="20"/>
          <w:szCs w:val="20"/>
        </w:rPr>
      </w:pPr>
    </w:p>
    <w:p w14:paraId="0D27BE8B" w14:textId="77777777" w:rsidR="001550CC" w:rsidRPr="0010594B" w:rsidRDefault="001550CC" w:rsidP="001550CC">
      <w:pPr>
        <w:spacing w:line="240" w:lineRule="auto"/>
        <w:rPr>
          <w:rFonts w:asciiTheme="majorHAnsi" w:hAnsiTheme="majorHAnsi" w:cstheme="majorHAnsi"/>
          <w:bCs/>
          <w:iCs/>
          <w:snapToGrid w:val="0"/>
          <w:sz w:val="20"/>
          <w:szCs w:val="20"/>
        </w:rPr>
      </w:pPr>
      <w:r w:rsidRPr="0010594B">
        <w:rPr>
          <w:rFonts w:asciiTheme="majorHAnsi" w:hAnsiTheme="majorHAnsi" w:cstheme="majorHAnsi"/>
          <w:b/>
          <w:i/>
          <w:snapToGrid w:val="0"/>
          <w:sz w:val="20"/>
          <w:szCs w:val="20"/>
        </w:rPr>
        <w:t xml:space="preserve">An Essay on the Production of Youth Prostitution, </w:t>
      </w:r>
      <w:r w:rsidRPr="0010594B">
        <w:rPr>
          <w:rFonts w:asciiTheme="majorHAnsi" w:hAnsiTheme="majorHAnsi" w:cstheme="majorHAnsi"/>
          <w:bCs/>
          <w:iCs/>
          <w:snapToGrid w:val="0"/>
          <w:sz w:val="20"/>
          <w:szCs w:val="20"/>
        </w:rPr>
        <w:t xml:space="preserve">55 </w:t>
      </w:r>
      <w:r w:rsidRPr="0010594B">
        <w:rPr>
          <w:rFonts w:asciiTheme="majorHAnsi" w:hAnsiTheme="majorHAnsi" w:cstheme="majorHAnsi"/>
          <w:bCs/>
          <w:iCs/>
          <w:smallCaps/>
          <w:snapToGrid w:val="0"/>
          <w:sz w:val="20"/>
          <w:szCs w:val="20"/>
        </w:rPr>
        <w:t>Maine L. Rev</w:t>
      </w:r>
      <w:r w:rsidRPr="0010594B">
        <w:rPr>
          <w:rFonts w:asciiTheme="majorHAnsi" w:hAnsiTheme="majorHAnsi" w:cstheme="majorHAnsi"/>
          <w:bCs/>
          <w:iCs/>
          <w:snapToGrid w:val="0"/>
          <w:sz w:val="20"/>
          <w:szCs w:val="20"/>
        </w:rPr>
        <w:t>. 191 (2003).</w:t>
      </w:r>
    </w:p>
    <w:p w14:paraId="48C5A13A" w14:textId="77777777" w:rsidR="001550CC" w:rsidRPr="0010594B" w:rsidRDefault="001550CC" w:rsidP="001550CC">
      <w:pPr>
        <w:spacing w:line="240" w:lineRule="auto"/>
        <w:rPr>
          <w:rFonts w:asciiTheme="majorHAnsi" w:hAnsiTheme="majorHAnsi" w:cstheme="majorHAnsi"/>
          <w:b/>
          <w:i/>
          <w:snapToGrid w:val="0"/>
          <w:sz w:val="20"/>
          <w:szCs w:val="20"/>
        </w:rPr>
      </w:pPr>
    </w:p>
    <w:p w14:paraId="60C719E4" w14:textId="77777777" w:rsidR="001550CC" w:rsidRPr="0010594B" w:rsidRDefault="001550CC" w:rsidP="001550CC">
      <w:pPr>
        <w:spacing w:line="240" w:lineRule="auto"/>
        <w:rPr>
          <w:rFonts w:asciiTheme="majorHAnsi" w:hAnsiTheme="majorHAnsi" w:cstheme="majorHAnsi"/>
          <w:snapToGrid w:val="0"/>
          <w:sz w:val="20"/>
          <w:szCs w:val="20"/>
        </w:rPr>
      </w:pPr>
      <w:r w:rsidRPr="0010594B">
        <w:rPr>
          <w:rFonts w:asciiTheme="majorHAnsi" w:hAnsiTheme="majorHAnsi" w:cstheme="majorHAnsi"/>
          <w:b/>
          <w:i/>
          <w:snapToGrid w:val="0"/>
          <w:sz w:val="20"/>
          <w:szCs w:val="20"/>
        </w:rPr>
        <w:lastRenderedPageBreak/>
        <w:t>The Forgetfulness of Noblesse: A Critique of the Foundation to Compensate Slave and Forced Laborers of the Third Reich</w:t>
      </w:r>
      <w:r w:rsidRPr="0010594B">
        <w:rPr>
          <w:rFonts w:asciiTheme="majorHAnsi" w:hAnsiTheme="majorHAnsi" w:cstheme="majorHAnsi"/>
          <w:snapToGrid w:val="0"/>
          <w:sz w:val="20"/>
          <w:szCs w:val="20"/>
        </w:rPr>
        <w:t xml:space="preserve"> (with Peer Zumbansen), 39</w:t>
      </w:r>
      <w:r w:rsidRPr="0010594B">
        <w:rPr>
          <w:rFonts w:asciiTheme="majorHAnsi" w:hAnsiTheme="majorHAnsi" w:cstheme="majorHAnsi"/>
          <w:smallCaps/>
          <w:snapToGrid w:val="0"/>
          <w:sz w:val="20"/>
          <w:szCs w:val="20"/>
        </w:rPr>
        <w:t xml:space="preserve"> Harv. J. on Legis</w:t>
      </w:r>
      <w:r w:rsidRPr="0010594B">
        <w:rPr>
          <w:rFonts w:asciiTheme="majorHAnsi" w:hAnsiTheme="majorHAnsi" w:cstheme="majorHAnsi"/>
          <w:snapToGrid w:val="0"/>
          <w:sz w:val="20"/>
          <w:szCs w:val="20"/>
        </w:rPr>
        <w:t>. 1 (2002).</w:t>
      </w:r>
    </w:p>
    <w:p w14:paraId="51392847" w14:textId="77777777" w:rsidR="001550CC" w:rsidRPr="0010594B" w:rsidRDefault="001550CC" w:rsidP="001550CC">
      <w:pPr>
        <w:spacing w:line="240" w:lineRule="auto"/>
        <w:rPr>
          <w:rFonts w:asciiTheme="majorHAnsi" w:hAnsiTheme="majorHAnsi" w:cstheme="majorHAnsi"/>
          <w:snapToGrid w:val="0"/>
          <w:sz w:val="20"/>
          <w:szCs w:val="20"/>
        </w:rPr>
      </w:pPr>
    </w:p>
    <w:p w14:paraId="18CB0D94" w14:textId="5BA98E1C" w:rsidR="001550CC" w:rsidRPr="0010594B" w:rsidRDefault="001550CC" w:rsidP="001550CC">
      <w:pPr>
        <w:spacing w:line="240" w:lineRule="auto"/>
        <w:rPr>
          <w:rFonts w:asciiTheme="majorHAnsi" w:hAnsiTheme="majorHAnsi" w:cstheme="majorHAnsi"/>
          <w:snapToGrid w:val="0"/>
          <w:sz w:val="20"/>
          <w:szCs w:val="20"/>
        </w:rPr>
      </w:pPr>
      <w:r w:rsidRPr="0010594B">
        <w:rPr>
          <w:rFonts w:asciiTheme="majorHAnsi" w:hAnsiTheme="majorHAnsi" w:cstheme="majorHAnsi"/>
          <w:b/>
          <w:i/>
          <w:snapToGrid w:val="0"/>
          <w:sz w:val="20"/>
          <w:szCs w:val="20"/>
        </w:rPr>
        <w:t xml:space="preserve">The Meanings of Permanence: </w:t>
      </w:r>
      <w:r w:rsidR="0056149C" w:rsidRPr="0010594B">
        <w:rPr>
          <w:rFonts w:asciiTheme="majorHAnsi" w:hAnsiTheme="majorHAnsi" w:cstheme="majorHAnsi"/>
          <w:b/>
          <w:i/>
          <w:snapToGrid w:val="0"/>
          <w:sz w:val="20"/>
          <w:szCs w:val="20"/>
        </w:rPr>
        <w:t xml:space="preserve">A </w:t>
      </w:r>
      <w:r w:rsidRPr="0010594B">
        <w:rPr>
          <w:rFonts w:asciiTheme="majorHAnsi" w:hAnsiTheme="majorHAnsi" w:cstheme="majorHAnsi"/>
          <w:b/>
          <w:i/>
          <w:snapToGrid w:val="0"/>
          <w:sz w:val="20"/>
          <w:szCs w:val="20"/>
        </w:rPr>
        <w:t xml:space="preserve">Critical Analysis of the Adoption </w:t>
      </w:r>
      <w:r w:rsidR="0056149C" w:rsidRPr="0010594B">
        <w:rPr>
          <w:rFonts w:asciiTheme="majorHAnsi" w:hAnsiTheme="majorHAnsi" w:cstheme="majorHAnsi"/>
          <w:b/>
          <w:i/>
          <w:snapToGrid w:val="0"/>
          <w:sz w:val="20"/>
          <w:szCs w:val="20"/>
        </w:rPr>
        <w:t>&amp;</w:t>
      </w:r>
      <w:r w:rsidRPr="0010594B">
        <w:rPr>
          <w:rFonts w:asciiTheme="majorHAnsi" w:hAnsiTheme="majorHAnsi" w:cstheme="majorHAnsi"/>
          <w:b/>
          <w:i/>
          <w:snapToGrid w:val="0"/>
          <w:sz w:val="20"/>
          <w:szCs w:val="20"/>
        </w:rPr>
        <w:t xml:space="preserve"> Safe Families Act</w:t>
      </w:r>
      <w:r w:rsidRPr="0010594B">
        <w:rPr>
          <w:rFonts w:asciiTheme="majorHAnsi" w:hAnsiTheme="majorHAnsi" w:cstheme="majorHAnsi"/>
          <w:i/>
          <w:snapToGrid w:val="0"/>
          <w:sz w:val="20"/>
          <w:szCs w:val="20"/>
        </w:rPr>
        <w:t>,</w:t>
      </w:r>
      <w:r w:rsidRPr="0010594B">
        <w:rPr>
          <w:rFonts w:asciiTheme="majorHAnsi" w:hAnsiTheme="majorHAnsi" w:cstheme="majorHAnsi"/>
          <w:snapToGrid w:val="0"/>
          <w:sz w:val="20"/>
          <w:szCs w:val="20"/>
        </w:rPr>
        <w:t xml:space="preserve"> 38 </w:t>
      </w:r>
      <w:r w:rsidRPr="0010594B">
        <w:rPr>
          <w:rFonts w:asciiTheme="majorHAnsi" w:hAnsiTheme="majorHAnsi" w:cstheme="majorHAnsi"/>
          <w:smallCaps/>
          <w:snapToGrid w:val="0"/>
          <w:sz w:val="20"/>
          <w:szCs w:val="20"/>
        </w:rPr>
        <w:t>Harv. J. on Legis</w:t>
      </w:r>
      <w:r w:rsidRPr="0010594B">
        <w:rPr>
          <w:rFonts w:asciiTheme="majorHAnsi" w:hAnsiTheme="majorHAnsi" w:cstheme="majorHAnsi"/>
          <w:snapToGrid w:val="0"/>
          <w:sz w:val="20"/>
          <w:szCs w:val="20"/>
        </w:rPr>
        <w:t>. 1 (2001).</w:t>
      </w:r>
    </w:p>
    <w:p w14:paraId="40D49BD1" w14:textId="77777777" w:rsidR="001550CC" w:rsidRPr="0010594B" w:rsidRDefault="001550CC" w:rsidP="001550CC">
      <w:pPr>
        <w:spacing w:line="240" w:lineRule="auto"/>
        <w:rPr>
          <w:rFonts w:asciiTheme="majorHAnsi" w:hAnsiTheme="majorHAnsi" w:cstheme="majorHAnsi"/>
          <w:b/>
          <w:i/>
          <w:snapToGrid w:val="0"/>
          <w:sz w:val="20"/>
          <w:szCs w:val="20"/>
        </w:rPr>
      </w:pPr>
    </w:p>
    <w:p w14:paraId="376A6B7B" w14:textId="77777777" w:rsidR="001550CC" w:rsidRPr="0010594B" w:rsidRDefault="001550CC" w:rsidP="001550CC">
      <w:pPr>
        <w:spacing w:line="240" w:lineRule="auto"/>
        <w:rPr>
          <w:rFonts w:asciiTheme="majorHAnsi" w:hAnsiTheme="majorHAnsi" w:cstheme="majorHAnsi"/>
          <w:snapToGrid w:val="0"/>
          <w:sz w:val="20"/>
          <w:szCs w:val="20"/>
        </w:rPr>
      </w:pPr>
      <w:r w:rsidRPr="0010594B">
        <w:rPr>
          <w:rFonts w:asciiTheme="majorHAnsi" w:hAnsiTheme="majorHAnsi" w:cstheme="majorHAnsi"/>
          <w:b/>
          <w:i/>
          <w:snapToGrid w:val="0"/>
          <w:sz w:val="20"/>
          <w:szCs w:val="20"/>
        </w:rPr>
        <w:t>A Short Essay on the Baring of Breasts,</w:t>
      </w:r>
      <w:r w:rsidRPr="0010594B">
        <w:rPr>
          <w:rFonts w:asciiTheme="majorHAnsi" w:hAnsiTheme="majorHAnsi" w:cstheme="majorHAnsi"/>
          <w:snapToGrid w:val="0"/>
          <w:sz w:val="20"/>
          <w:szCs w:val="20"/>
        </w:rPr>
        <w:t xml:space="preserve"> 23 </w:t>
      </w:r>
      <w:r w:rsidRPr="0010594B">
        <w:rPr>
          <w:rFonts w:asciiTheme="majorHAnsi" w:hAnsiTheme="majorHAnsi" w:cstheme="majorHAnsi"/>
          <w:smallCaps/>
          <w:snapToGrid w:val="0"/>
          <w:sz w:val="20"/>
          <w:szCs w:val="20"/>
        </w:rPr>
        <w:t>Harv. Women’s L.J</w:t>
      </w:r>
      <w:r w:rsidRPr="0010594B">
        <w:rPr>
          <w:rFonts w:asciiTheme="majorHAnsi" w:hAnsiTheme="majorHAnsi" w:cstheme="majorHAnsi"/>
          <w:snapToGrid w:val="0"/>
          <w:sz w:val="20"/>
          <w:szCs w:val="20"/>
        </w:rPr>
        <w:t>. 219 (2000).</w:t>
      </w:r>
    </w:p>
    <w:p w14:paraId="08AA1D43" w14:textId="77777777" w:rsidR="001550CC" w:rsidRPr="0010594B" w:rsidRDefault="001550CC" w:rsidP="001550CC">
      <w:pPr>
        <w:spacing w:line="240" w:lineRule="auto"/>
        <w:rPr>
          <w:rFonts w:asciiTheme="majorHAnsi" w:hAnsiTheme="majorHAnsi" w:cstheme="majorHAnsi"/>
          <w:b/>
          <w:i/>
          <w:snapToGrid w:val="0"/>
          <w:sz w:val="20"/>
          <w:szCs w:val="20"/>
        </w:rPr>
      </w:pPr>
    </w:p>
    <w:p w14:paraId="01314313" w14:textId="77777777" w:rsidR="001550CC" w:rsidRPr="0010594B" w:rsidRDefault="001550CC" w:rsidP="001550CC">
      <w:pPr>
        <w:spacing w:line="240" w:lineRule="auto"/>
        <w:rPr>
          <w:rFonts w:asciiTheme="majorHAnsi" w:hAnsiTheme="majorHAnsi" w:cstheme="majorHAnsi"/>
          <w:snapToGrid w:val="0"/>
          <w:sz w:val="20"/>
          <w:szCs w:val="20"/>
        </w:rPr>
      </w:pPr>
      <w:r w:rsidRPr="0010594B">
        <w:rPr>
          <w:rFonts w:asciiTheme="majorHAnsi" w:hAnsiTheme="majorHAnsi" w:cstheme="majorHAnsi"/>
          <w:b/>
          <w:i/>
          <w:snapToGrid w:val="0"/>
          <w:sz w:val="20"/>
          <w:szCs w:val="20"/>
        </w:rPr>
        <w:t>Federalism and Family</w:t>
      </w:r>
      <w:r w:rsidRPr="0010594B">
        <w:rPr>
          <w:rFonts w:asciiTheme="majorHAnsi" w:hAnsiTheme="majorHAnsi" w:cstheme="majorHAnsi"/>
          <w:snapToGrid w:val="0"/>
          <w:sz w:val="20"/>
          <w:szCs w:val="20"/>
        </w:rPr>
        <w:t xml:space="preserve">, 8 </w:t>
      </w:r>
      <w:r w:rsidRPr="0010594B">
        <w:rPr>
          <w:rFonts w:asciiTheme="majorHAnsi" w:hAnsiTheme="majorHAnsi" w:cstheme="majorHAnsi"/>
          <w:smallCaps/>
          <w:snapToGrid w:val="0"/>
          <w:sz w:val="20"/>
          <w:szCs w:val="20"/>
        </w:rPr>
        <w:t>Colum. J. Gender &amp; L. 197 (1999</w:t>
      </w:r>
      <w:r w:rsidRPr="0010594B">
        <w:rPr>
          <w:rFonts w:asciiTheme="majorHAnsi" w:hAnsiTheme="majorHAnsi" w:cstheme="majorHAnsi"/>
          <w:snapToGrid w:val="0"/>
          <w:sz w:val="20"/>
          <w:szCs w:val="20"/>
        </w:rPr>
        <w:t>).</w:t>
      </w:r>
    </w:p>
    <w:p w14:paraId="0ADEF71F" w14:textId="77777777" w:rsidR="00316CC7" w:rsidRPr="00C72EA5" w:rsidRDefault="00316CC7" w:rsidP="00C72EA5">
      <w:pPr>
        <w:pStyle w:val="Heading2"/>
        <w:rPr>
          <w:rFonts w:asciiTheme="majorHAnsi" w:hAnsiTheme="majorHAnsi" w:cstheme="majorHAnsi"/>
          <w:sz w:val="20"/>
        </w:rPr>
      </w:pPr>
    </w:p>
    <w:p w14:paraId="30ED1600" w14:textId="77777777" w:rsidR="00761019" w:rsidRDefault="00761019" w:rsidP="009D7130">
      <w:pPr>
        <w:pStyle w:val="Heading2"/>
        <w:numPr>
          <w:ilvl w:val="0"/>
          <w:numId w:val="0"/>
        </w:numPr>
        <w:jc w:val="left"/>
        <w:rPr>
          <w:rFonts w:asciiTheme="majorHAnsi" w:hAnsiTheme="majorHAnsi" w:cstheme="majorHAnsi"/>
          <w:sz w:val="20"/>
        </w:rPr>
      </w:pPr>
    </w:p>
    <w:p w14:paraId="29B68786" w14:textId="77777777" w:rsidR="00E147CF" w:rsidRPr="00E147CF" w:rsidRDefault="00E147CF" w:rsidP="00E147CF"/>
    <w:p w14:paraId="60D24702" w14:textId="0AED447B" w:rsidR="001550CC" w:rsidRPr="009A0134" w:rsidRDefault="001550CC" w:rsidP="00E147CF">
      <w:pPr>
        <w:pStyle w:val="Heading2"/>
        <w:numPr>
          <w:ilvl w:val="0"/>
          <w:numId w:val="0"/>
        </w:numPr>
        <w:jc w:val="left"/>
        <w:rPr>
          <w:rFonts w:asciiTheme="majorHAnsi" w:hAnsiTheme="majorHAnsi" w:cstheme="majorHAnsi"/>
          <w:sz w:val="20"/>
        </w:rPr>
      </w:pPr>
      <w:r w:rsidRPr="009A0134">
        <w:rPr>
          <w:rFonts w:asciiTheme="majorHAnsi" w:hAnsiTheme="majorHAnsi" w:cstheme="majorHAnsi"/>
          <w:b/>
          <w:bCs/>
          <w:sz w:val="20"/>
        </w:rPr>
        <w:t>PRESENTATIONS</w:t>
      </w:r>
    </w:p>
    <w:p w14:paraId="22099834" w14:textId="77777777" w:rsidR="0071219A" w:rsidRDefault="0071219A" w:rsidP="0071219A"/>
    <w:p w14:paraId="14619047" w14:textId="32FDFFDA" w:rsidR="0063080D" w:rsidRPr="0063080D" w:rsidRDefault="0063080D" w:rsidP="0071219A">
      <w:pPr>
        <w:rPr>
          <w:rFonts w:asciiTheme="majorHAnsi" w:hAnsiTheme="majorHAnsi" w:cstheme="majorHAnsi"/>
          <w:b/>
          <w:bCs/>
          <w:sz w:val="20"/>
          <w:szCs w:val="20"/>
        </w:rPr>
      </w:pPr>
      <w:r w:rsidRPr="0063080D">
        <w:rPr>
          <w:rFonts w:asciiTheme="majorHAnsi" w:hAnsiTheme="majorHAnsi" w:cstheme="majorHAnsi"/>
          <w:b/>
          <w:bCs/>
          <w:i/>
          <w:iCs/>
          <w:sz w:val="20"/>
          <w:szCs w:val="20"/>
        </w:rPr>
        <w:t xml:space="preserve">The </w:t>
      </w:r>
      <w:proofErr w:type="spellStart"/>
      <w:r w:rsidRPr="0063080D">
        <w:rPr>
          <w:rFonts w:asciiTheme="majorHAnsi" w:hAnsiTheme="majorHAnsi" w:cstheme="majorHAnsi"/>
          <w:b/>
          <w:bCs/>
          <w:i/>
          <w:iCs/>
          <w:sz w:val="20"/>
          <w:szCs w:val="20"/>
        </w:rPr>
        <w:t>Pinguero</w:t>
      </w:r>
      <w:proofErr w:type="spellEnd"/>
      <w:r w:rsidRPr="0063080D">
        <w:rPr>
          <w:rFonts w:asciiTheme="majorHAnsi" w:hAnsiTheme="majorHAnsi" w:cstheme="majorHAnsi"/>
          <w:b/>
          <w:bCs/>
          <w:i/>
          <w:iCs/>
          <w:sz w:val="20"/>
          <w:szCs w:val="20"/>
        </w:rPr>
        <w:t xml:space="preserve"> in Cuba’s Changing Sexual Typology</w:t>
      </w:r>
    </w:p>
    <w:p w14:paraId="1651A4C6" w14:textId="2866E404" w:rsidR="00972BCA" w:rsidRPr="0063080D" w:rsidRDefault="0063080D" w:rsidP="0071219A">
      <w:pPr>
        <w:rPr>
          <w:rFonts w:asciiTheme="majorHAnsi" w:hAnsiTheme="majorHAnsi" w:cstheme="majorHAnsi"/>
          <w:sz w:val="20"/>
          <w:szCs w:val="20"/>
        </w:rPr>
      </w:pPr>
      <w:r w:rsidRPr="0063080D">
        <w:rPr>
          <w:rFonts w:asciiTheme="majorHAnsi" w:hAnsiTheme="majorHAnsi" w:cstheme="majorHAnsi"/>
          <w:sz w:val="20"/>
          <w:szCs w:val="20"/>
        </w:rPr>
        <w:t xml:space="preserve">Critical Sex Roundtable, </w:t>
      </w:r>
      <w:r w:rsidR="00972BCA" w:rsidRPr="0063080D">
        <w:rPr>
          <w:rFonts w:asciiTheme="majorHAnsi" w:hAnsiTheme="majorHAnsi" w:cstheme="majorHAnsi"/>
          <w:sz w:val="20"/>
          <w:szCs w:val="20"/>
        </w:rPr>
        <w:t>Law &amp; Society, San Francisco (upcoming 2026)</w:t>
      </w:r>
      <w:r w:rsidRPr="0063080D">
        <w:rPr>
          <w:rFonts w:asciiTheme="majorHAnsi" w:hAnsiTheme="majorHAnsi" w:cstheme="majorHAnsi"/>
          <w:sz w:val="20"/>
          <w:szCs w:val="20"/>
        </w:rPr>
        <w:t>.</w:t>
      </w:r>
    </w:p>
    <w:p w14:paraId="6AAC1B41" w14:textId="77777777" w:rsidR="00972BCA" w:rsidRPr="00972BCA" w:rsidRDefault="00972BCA" w:rsidP="0071219A">
      <w:pPr>
        <w:rPr>
          <w:highlight w:val="yellow"/>
        </w:rPr>
      </w:pPr>
    </w:p>
    <w:p w14:paraId="2CDB31B2" w14:textId="6A72CCD6" w:rsidR="0063080D" w:rsidRPr="0063080D" w:rsidRDefault="0063080D" w:rsidP="0071219A">
      <w:pPr>
        <w:rPr>
          <w:rFonts w:asciiTheme="majorHAnsi" w:hAnsiTheme="majorHAnsi" w:cstheme="majorHAnsi"/>
          <w:b/>
          <w:bCs/>
          <w:i/>
          <w:iCs/>
          <w:sz w:val="20"/>
          <w:szCs w:val="20"/>
        </w:rPr>
      </w:pPr>
      <w:r w:rsidRPr="0063080D">
        <w:rPr>
          <w:rFonts w:asciiTheme="majorHAnsi" w:hAnsiTheme="majorHAnsi" w:cstheme="majorHAnsi"/>
          <w:b/>
          <w:bCs/>
          <w:i/>
          <w:iCs/>
          <w:sz w:val="20"/>
          <w:szCs w:val="20"/>
        </w:rPr>
        <w:t>Aesthetics in Legal Analysis</w:t>
      </w:r>
    </w:p>
    <w:p w14:paraId="07803187" w14:textId="756F6B6A" w:rsidR="00972BCA" w:rsidRPr="0063080D" w:rsidRDefault="0063080D" w:rsidP="0071219A">
      <w:pPr>
        <w:rPr>
          <w:rFonts w:asciiTheme="majorHAnsi" w:hAnsiTheme="majorHAnsi" w:cstheme="majorHAnsi"/>
          <w:sz w:val="20"/>
          <w:szCs w:val="20"/>
        </w:rPr>
      </w:pPr>
      <w:r w:rsidRPr="0063080D">
        <w:rPr>
          <w:rFonts w:asciiTheme="majorHAnsi" w:hAnsiTheme="majorHAnsi" w:cstheme="majorHAnsi"/>
          <w:sz w:val="20"/>
          <w:szCs w:val="20"/>
        </w:rPr>
        <w:t xml:space="preserve">CLS panel at </w:t>
      </w:r>
      <w:r w:rsidR="00972BCA" w:rsidRPr="0063080D">
        <w:rPr>
          <w:rFonts w:asciiTheme="majorHAnsi" w:hAnsiTheme="majorHAnsi" w:cstheme="majorHAnsi"/>
          <w:sz w:val="20"/>
          <w:szCs w:val="20"/>
        </w:rPr>
        <w:t>Law &amp; Political Economy Conference</w:t>
      </w:r>
      <w:r w:rsidRPr="0063080D">
        <w:rPr>
          <w:rFonts w:asciiTheme="majorHAnsi" w:hAnsiTheme="majorHAnsi" w:cstheme="majorHAnsi"/>
          <w:sz w:val="20"/>
          <w:szCs w:val="20"/>
        </w:rPr>
        <w:t xml:space="preserve">, </w:t>
      </w:r>
      <w:r w:rsidR="00972BCA" w:rsidRPr="0063080D">
        <w:rPr>
          <w:rFonts w:asciiTheme="majorHAnsi" w:hAnsiTheme="majorHAnsi" w:cstheme="majorHAnsi"/>
          <w:sz w:val="20"/>
          <w:szCs w:val="20"/>
        </w:rPr>
        <w:t>University of Richmond Law School (upcoming 2026)</w:t>
      </w:r>
      <w:r w:rsidRPr="0063080D">
        <w:rPr>
          <w:rFonts w:asciiTheme="majorHAnsi" w:hAnsiTheme="majorHAnsi" w:cstheme="majorHAnsi"/>
          <w:sz w:val="20"/>
          <w:szCs w:val="20"/>
        </w:rPr>
        <w:t>.</w:t>
      </w:r>
    </w:p>
    <w:p w14:paraId="50CD9AD2" w14:textId="77777777" w:rsidR="00972BCA" w:rsidRDefault="00972BCA" w:rsidP="0071219A">
      <w:pPr>
        <w:rPr>
          <w:rFonts w:asciiTheme="majorHAnsi" w:hAnsiTheme="majorHAnsi" w:cstheme="majorHAnsi"/>
          <w:sz w:val="20"/>
          <w:szCs w:val="20"/>
          <w:highlight w:val="yellow"/>
        </w:rPr>
      </w:pPr>
    </w:p>
    <w:p w14:paraId="5C0AF210" w14:textId="2829A233" w:rsidR="00D442E2" w:rsidRPr="00D442E2" w:rsidRDefault="00D442E2" w:rsidP="0071219A">
      <w:pPr>
        <w:rPr>
          <w:rFonts w:asciiTheme="majorHAnsi" w:hAnsiTheme="majorHAnsi" w:cstheme="majorHAnsi"/>
          <w:b/>
          <w:bCs/>
          <w:i/>
          <w:iCs/>
          <w:sz w:val="20"/>
          <w:szCs w:val="20"/>
        </w:rPr>
      </w:pPr>
      <w:r w:rsidRPr="00D442E2">
        <w:rPr>
          <w:rFonts w:asciiTheme="majorHAnsi" w:hAnsiTheme="majorHAnsi" w:cstheme="majorHAnsi"/>
          <w:b/>
          <w:bCs/>
          <w:i/>
          <w:iCs/>
          <w:sz w:val="20"/>
          <w:szCs w:val="20"/>
        </w:rPr>
        <w:t>Distributional Analysis in Law</w:t>
      </w:r>
    </w:p>
    <w:p w14:paraId="1C774342" w14:textId="337A15CF" w:rsidR="00D442E2" w:rsidRPr="00D442E2" w:rsidRDefault="00D442E2" w:rsidP="0071219A">
      <w:pPr>
        <w:rPr>
          <w:rFonts w:asciiTheme="majorHAnsi" w:hAnsiTheme="majorHAnsi" w:cstheme="majorHAnsi"/>
          <w:sz w:val="20"/>
          <w:szCs w:val="20"/>
        </w:rPr>
      </w:pPr>
      <w:r w:rsidRPr="00D442E2">
        <w:rPr>
          <w:rFonts w:asciiTheme="majorHAnsi" w:hAnsiTheme="majorHAnsi" w:cstheme="majorHAnsi"/>
          <w:sz w:val="20"/>
          <w:szCs w:val="20"/>
        </w:rPr>
        <w:t>Sciences Po</w:t>
      </w:r>
      <w:r>
        <w:rPr>
          <w:rFonts w:asciiTheme="majorHAnsi" w:hAnsiTheme="majorHAnsi" w:cstheme="majorHAnsi"/>
          <w:sz w:val="20"/>
          <w:szCs w:val="20"/>
        </w:rPr>
        <w:t xml:space="preserve"> Law School</w:t>
      </w:r>
      <w:r w:rsidRPr="00D442E2">
        <w:rPr>
          <w:rFonts w:asciiTheme="majorHAnsi" w:hAnsiTheme="majorHAnsi" w:cstheme="majorHAnsi"/>
          <w:sz w:val="20"/>
          <w:szCs w:val="20"/>
        </w:rPr>
        <w:t>, Paris (2025).</w:t>
      </w:r>
    </w:p>
    <w:p w14:paraId="1A1DBF69" w14:textId="77777777" w:rsidR="00D442E2" w:rsidRPr="00D442E2" w:rsidRDefault="00D442E2" w:rsidP="0071219A">
      <w:pPr>
        <w:rPr>
          <w:rFonts w:asciiTheme="majorHAnsi" w:hAnsiTheme="majorHAnsi" w:cstheme="majorHAnsi"/>
          <w:sz w:val="20"/>
          <w:szCs w:val="20"/>
        </w:rPr>
      </w:pPr>
    </w:p>
    <w:p w14:paraId="42AA86A7" w14:textId="77777777" w:rsidR="0063080D" w:rsidRPr="0063080D" w:rsidRDefault="0063080D" w:rsidP="0071219A">
      <w:pPr>
        <w:rPr>
          <w:rFonts w:asciiTheme="majorHAnsi" w:hAnsiTheme="majorHAnsi" w:cstheme="majorHAnsi"/>
          <w:b/>
          <w:bCs/>
          <w:i/>
          <w:iCs/>
          <w:sz w:val="20"/>
          <w:szCs w:val="20"/>
        </w:rPr>
      </w:pPr>
      <w:r w:rsidRPr="0063080D">
        <w:rPr>
          <w:rFonts w:asciiTheme="majorHAnsi" w:hAnsiTheme="majorHAnsi" w:cstheme="majorHAnsi"/>
          <w:b/>
          <w:bCs/>
          <w:i/>
          <w:iCs/>
          <w:sz w:val="20"/>
          <w:szCs w:val="20"/>
        </w:rPr>
        <w:t>Comparative Law and Legal Consciousness</w:t>
      </w:r>
    </w:p>
    <w:p w14:paraId="7491B446" w14:textId="4E78A7DC" w:rsidR="00972BCA" w:rsidRPr="0063080D" w:rsidRDefault="00972BCA" w:rsidP="0071219A">
      <w:pPr>
        <w:rPr>
          <w:rFonts w:asciiTheme="majorHAnsi" w:hAnsiTheme="majorHAnsi" w:cstheme="majorHAnsi"/>
          <w:sz w:val="20"/>
          <w:szCs w:val="20"/>
        </w:rPr>
      </w:pPr>
      <w:r w:rsidRPr="0063080D">
        <w:rPr>
          <w:rFonts w:asciiTheme="majorHAnsi" w:hAnsiTheme="majorHAnsi" w:cstheme="majorHAnsi"/>
          <w:sz w:val="20"/>
          <w:szCs w:val="20"/>
        </w:rPr>
        <w:t>American University Washington College of Law (2025)</w:t>
      </w:r>
      <w:r w:rsidR="0063080D" w:rsidRPr="0063080D">
        <w:rPr>
          <w:rFonts w:asciiTheme="majorHAnsi" w:hAnsiTheme="majorHAnsi" w:cstheme="majorHAnsi"/>
          <w:sz w:val="20"/>
          <w:szCs w:val="20"/>
        </w:rPr>
        <w:t>.</w:t>
      </w:r>
    </w:p>
    <w:p w14:paraId="4FF0DEC7" w14:textId="77777777" w:rsidR="00972BCA" w:rsidRDefault="00972BCA" w:rsidP="0071219A">
      <w:pPr>
        <w:rPr>
          <w:rFonts w:asciiTheme="majorHAnsi" w:hAnsiTheme="majorHAnsi" w:cstheme="majorHAnsi"/>
          <w:sz w:val="20"/>
          <w:szCs w:val="20"/>
          <w:highlight w:val="yellow"/>
        </w:rPr>
      </w:pPr>
    </w:p>
    <w:p w14:paraId="23C08BF2" w14:textId="1C6BFA56" w:rsidR="0063080D" w:rsidRPr="0063080D" w:rsidRDefault="0063080D" w:rsidP="0071219A">
      <w:pPr>
        <w:rPr>
          <w:rFonts w:asciiTheme="majorHAnsi" w:hAnsiTheme="majorHAnsi" w:cstheme="majorHAnsi"/>
          <w:b/>
          <w:bCs/>
          <w:i/>
          <w:iCs/>
          <w:sz w:val="20"/>
          <w:szCs w:val="20"/>
        </w:rPr>
      </w:pPr>
      <w:r w:rsidRPr="0063080D">
        <w:rPr>
          <w:rFonts w:asciiTheme="majorHAnsi" w:hAnsiTheme="majorHAnsi" w:cstheme="majorHAnsi"/>
          <w:b/>
          <w:bCs/>
          <w:i/>
          <w:iCs/>
          <w:sz w:val="20"/>
          <w:szCs w:val="20"/>
        </w:rPr>
        <w:t xml:space="preserve">The Role of the </w:t>
      </w:r>
      <w:proofErr w:type="spellStart"/>
      <w:r w:rsidRPr="0063080D">
        <w:rPr>
          <w:rFonts w:asciiTheme="majorHAnsi" w:hAnsiTheme="majorHAnsi" w:cstheme="majorHAnsi"/>
          <w:b/>
          <w:bCs/>
          <w:i/>
          <w:iCs/>
          <w:sz w:val="20"/>
          <w:szCs w:val="20"/>
        </w:rPr>
        <w:t>Pinguero</w:t>
      </w:r>
      <w:proofErr w:type="spellEnd"/>
      <w:r w:rsidRPr="0063080D">
        <w:rPr>
          <w:rFonts w:asciiTheme="majorHAnsi" w:hAnsiTheme="majorHAnsi" w:cstheme="majorHAnsi"/>
          <w:b/>
          <w:bCs/>
          <w:i/>
          <w:iCs/>
          <w:sz w:val="20"/>
          <w:szCs w:val="20"/>
        </w:rPr>
        <w:t xml:space="preserve"> in Cuba’s Changing Sexual Typology</w:t>
      </w:r>
    </w:p>
    <w:p w14:paraId="45A3881D" w14:textId="7E7BFCDC" w:rsidR="00972BCA" w:rsidRPr="0063080D" w:rsidRDefault="00972BCA" w:rsidP="0071219A">
      <w:pPr>
        <w:rPr>
          <w:rFonts w:asciiTheme="majorHAnsi" w:hAnsiTheme="majorHAnsi" w:cstheme="majorHAnsi"/>
          <w:sz w:val="20"/>
          <w:szCs w:val="20"/>
        </w:rPr>
      </w:pPr>
      <w:r w:rsidRPr="0063080D">
        <w:rPr>
          <w:rFonts w:asciiTheme="majorHAnsi" w:hAnsiTheme="majorHAnsi" w:cstheme="majorHAnsi"/>
          <w:sz w:val="20"/>
          <w:szCs w:val="20"/>
        </w:rPr>
        <w:t>Washington</w:t>
      </w:r>
      <w:r w:rsidR="0063080D" w:rsidRPr="0063080D">
        <w:rPr>
          <w:rFonts w:asciiTheme="majorHAnsi" w:hAnsiTheme="majorHAnsi" w:cstheme="majorHAnsi"/>
          <w:sz w:val="20"/>
          <w:szCs w:val="20"/>
        </w:rPr>
        <w:t xml:space="preserve"> University School of Law,</w:t>
      </w:r>
      <w:r w:rsidRPr="0063080D">
        <w:rPr>
          <w:rFonts w:asciiTheme="majorHAnsi" w:hAnsiTheme="majorHAnsi" w:cstheme="majorHAnsi"/>
          <w:sz w:val="20"/>
          <w:szCs w:val="20"/>
        </w:rPr>
        <w:t xml:space="preserve"> St. Louis (2025)</w:t>
      </w:r>
      <w:r w:rsidR="0063080D" w:rsidRPr="0063080D">
        <w:rPr>
          <w:rFonts w:asciiTheme="majorHAnsi" w:hAnsiTheme="majorHAnsi" w:cstheme="majorHAnsi"/>
          <w:sz w:val="20"/>
          <w:szCs w:val="20"/>
        </w:rPr>
        <w:t>.</w:t>
      </w:r>
    </w:p>
    <w:p w14:paraId="439CEED7" w14:textId="77777777" w:rsidR="0063080D" w:rsidRDefault="0063080D" w:rsidP="0071219A">
      <w:pPr>
        <w:rPr>
          <w:rFonts w:asciiTheme="majorHAnsi" w:hAnsiTheme="majorHAnsi" w:cstheme="majorHAnsi"/>
          <w:b/>
          <w:bCs/>
          <w:i/>
          <w:iCs/>
          <w:sz w:val="20"/>
          <w:szCs w:val="20"/>
        </w:rPr>
      </w:pPr>
    </w:p>
    <w:p w14:paraId="43506FCB" w14:textId="16653487" w:rsidR="00761019" w:rsidRDefault="00761019" w:rsidP="0071219A">
      <w:pPr>
        <w:rPr>
          <w:rFonts w:asciiTheme="majorHAnsi" w:hAnsiTheme="majorHAnsi" w:cstheme="majorHAnsi"/>
          <w:b/>
          <w:bCs/>
          <w:i/>
          <w:iCs/>
          <w:sz w:val="20"/>
          <w:szCs w:val="20"/>
        </w:rPr>
      </w:pPr>
      <w:r>
        <w:rPr>
          <w:rFonts w:asciiTheme="majorHAnsi" w:hAnsiTheme="majorHAnsi" w:cstheme="majorHAnsi"/>
          <w:b/>
          <w:bCs/>
          <w:i/>
          <w:iCs/>
          <w:sz w:val="20"/>
          <w:szCs w:val="20"/>
        </w:rPr>
        <w:t>Law &amp; Political Economy (LPE) Meets Gender and Political Economy (GPE)</w:t>
      </w:r>
    </w:p>
    <w:p w14:paraId="75A627F8" w14:textId="4EB13B79" w:rsidR="00761019" w:rsidRPr="00761019" w:rsidRDefault="00761019" w:rsidP="0071219A">
      <w:pPr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>Workshop at Columbia Law School (2024).</w:t>
      </w:r>
    </w:p>
    <w:p w14:paraId="306ACAA1" w14:textId="77777777" w:rsidR="00761019" w:rsidRDefault="00761019" w:rsidP="0071219A">
      <w:pPr>
        <w:rPr>
          <w:rFonts w:asciiTheme="majorHAnsi" w:hAnsiTheme="majorHAnsi" w:cstheme="majorHAnsi"/>
          <w:b/>
          <w:bCs/>
          <w:i/>
          <w:iCs/>
          <w:sz w:val="20"/>
          <w:szCs w:val="20"/>
        </w:rPr>
      </w:pPr>
    </w:p>
    <w:p w14:paraId="23F66052" w14:textId="3328E7C6" w:rsidR="000E2F0D" w:rsidRPr="000E2F0D" w:rsidRDefault="000E2F0D" w:rsidP="0071219A">
      <w:pPr>
        <w:rPr>
          <w:rFonts w:asciiTheme="majorHAnsi" w:hAnsiTheme="majorHAnsi" w:cstheme="majorHAnsi"/>
          <w:b/>
          <w:bCs/>
          <w:i/>
          <w:iCs/>
          <w:sz w:val="20"/>
          <w:szCs w:val="20"/>
        </w:rPr>
      </w:pPr>
      <w:r w:rsidRPr="000E2F0D">
        <w:rPr>
          <w:rFonts w:asciiTheme="majorHAnsi" w:hAnsiTheme="majorHAnsi" w:cstheme="majorHAnsi"/>
          <w:b/>
          <w:bCs/>
          <w:i/>
          <w:iCs/>
          <w:sz w:val="20"/>
          <w:szCs w:val="20"/>
        </w:rPr>
        <w:t>Same-Sex Marriage and Property Law: The Case of Cuba</w:t>
      </w:r>
    </w:p>
    <w:p w14:paraId="39ACBE76" w14:textId="19B0E041" w:rsidR="000E2F0D" w:rsidRPr="000E2F0D" w:rsidRDefault="000E2F0D" w:rsidP="0071219A">
      <w:pPr>
        <w:rPr>
          <w:rFonts w:asciiTheme="majorHAnsi" w:hAnsiTheme="majorHAnsi" w:cstheme="majorHAnsi"/>
          <w:sz w:val="20"/>
          <w:szCs w:val="20"/>
        </w:rPr>
      </w:pPr>
      <w:proofErr w:type="spellStart"/>
      <w:r w:rsidRPr="000E2F0D">
        <w:rPr>
          <w:rFonts w:asciiTheme="majorHAnsi" w:hAnsiTheme="majorHAnsi" w:cstheme="majorHAnsi"/>
          <w:sz w:val="20"/>
          <w:szCs w:val="20"/>
        </w:rPr>
        <w:t>Worshop</w:t>
      </w:r>
      <w:proofErr w:type="spellEnd"/>
      <w:r w:rsidRPr="000E2F0D">
        <w:rPr>
          <w:rFonts w:asciiTheme="majorHAnsi" w:hAnsiTheme="majorHAnsi" w:cstheme="majorHAnsi"/>
          <w:sz w:val="20"/>
          <w:szCs w:val="20"/>
        </w:rPr>
        <w:t xml:space="preserve"> on Family Law, University of Chicago Law School</w:t>
      </w:r>
      <w:r>
        <w:rPr>
          <w:rFonts w:asciiTheme="majorHAnsi" w:hAnsiTheme="majorHAnsi" w:cstheme="majorHAnsi"/>
          <w:sz w:val="20"/>
          <w:szCs w:val="20"/>
        </w:rPr>
        <w:t xml:space="preserve"> (2024).</w:t>
      </w:r>
    </w:p>
    <w:p w14:paraId="2C6D60CA" w14:textId="77777777" w:rsidR="000E2F0D" w:rsidRDefault="000E2F0D" w:rsidP="0071219A"/>
    <w:p w14:paraId="2375AAFC" w14:textId="33CF2AED" w:rsidR="00C72EA5" w:rsidRPr="008948FA" w:rsidRDefault="00C72EA5" w:rsidP="0071219A">
      <w:pPr>
        <w:rPr>
          <w:rFonts w:asciiTheme="majorHAnsi" w:hAnsiTheme="majorHAnsi" w:cstheme="majorHAnsi"/>
          <w:b/>
          <w:bCs/>
          <w:i/>
          <w:iCs/>
          <w:sz w:val="20"/>
          <w:szCs w:val="20"/>
        </w:rPr>
      </w:pPr>
      <w:r w:rsidRPr="008948FA">
        <w:rPr>
          <w:rFonts w:asciiTheme="majorHAnsi" w:hAnsiTheme="majorHAnsi" w:cstheme="majorHAnsi"/>
          <w:b/>
          <w:bCs/>
          <w:i/>
          <w:iCs/>
          <w:sz w:val="20"/>
          <w:szCs w:val="20"/>
        </w:rPr>
        <w:t>Globalization of Gay Identity: The Case of Cuba</w:t>
      </w:r>
    </w:p>
    <w:p w14:paraId="6D9D0B60" w14:textId="06DAFAB0" w:rsidR="00ED4B07" w:rsidRPr="00ED4B07" w:rsidRDefault="00C72EA5" w:rsidP="00C72EA5">
      <w:pPr>
        <w:rPr>
          <w:rFonts w:asciiTheme="majorHAnsi" w:hAnsiTheme="majorHAnsi" w:cstheme="majorHAnsi"/>
          <w:sz w:val="20"/>
          <w:szCs w:val="20"/>
        </w:rPr>
      </w:pPr>
      <w:r w:rsidRPr="00C72EA5">
        <w:rPr>
          <w:rFonts w:asciiTheme="majorHAnsi" w:hAnsiTheme="majorHAnsi" w:cstheme="majorHAnsi"/>
          <w:sz w:val="20"/>
          <w:szCs w:val="20"/>
        </w:rPr>
        <w:t>Faculty Colloquium, University of Georgia School of Law (2024)</w:t>
      </w:r>
      <w:r>
        <w:rPr>
          <w:rFonts w:asciiTheme="majorHAnsi" w:hAnsiTheme="majorHAnsi" w:cstheme="majorHAnsi"/>
          <w:sz w:val="20"/>
          <w:szCs w:val="20"/>
        </w:rPr>
        <w:t>.</w:t>
      </w:r>
    </w:p>
    <w:p w14:paraId="36FF9A9B" w14:textId="77777777" w:rsidR="00ED4B07" w:rsidRDefault="00ED4B07" w:rsidP="00C72EA5">
      <w:pPr>
        <w:rPr>
          <w:i/>
          <w:iCs/>
          <w:sz w:val="20"/>
          <w:szCs w:val="20"/>
        </w:rPr>
      </w:pPr>
    </w:p>
    <w:p w14:paraId="4B64E17C" w14:textId="76339C3D" w:rsidR="00C72EA5" w:rsidRPr="008948FA" w:rsidRDefault="00C72EA5" w:rsidP="00C72EA5">
      <w:pPr>
        <w:rPr>
          <w:rFonts w:asciiTheme="majorHAnsi" w:hAnsiTheme="majorHAnsi" w:cstheme="majorHAnsi"/>
          <w:b/>
          <w:bCs/>
          <w:i/>
          <w:iCs/>
          <w:sz w:val="20"/>
          <w:szCs w:val="20"/>
        </w:rPr>
      </w:pPr>
      <w:r w:rsidRPr="008948FA">
        <w:rPr>
          <w:rFonts w:asciiTheme="majorHAnsi" w:hAnsiTheme="majorHAnsi" w:cstheme="majorHAnsi"/>
          <w:b/>
          <w:bCs/>
          <w:i/>
          <w:iCs/>
          <w:sz w:val="20"/>
          <w:szCs w:val="20"/>
        </w:rPr>
        <w:t>Globalization of Gay Identity: The Case of Cuba</w:t>
      </w:r>
    </w:p>
    <w:p w14:paraId="5B360293" w14:textId="6D39068F" w:rsidR="00C72EA5" w:rsidRPr="00C72EA5" w:rsidRDefault="00C72EA5" w:rsidP="00C72EA5">
      <w:pPr>
        <w:rPr>
          <w:rFonts w:asciiTheme="majorHAnsi" w:hAnsiTheme="majorHAnsi" w:cstheme="majorHAnsi"/>
          <w:sz w:val="20"/>
          <w:szCs w:val="20"/>
        </w:rPr>
      </w:pPr>
      <w:r w:rsidRPr="00C72EA5">
        <w:rPr>
          <w:rFonts w:asciiTheme="majorHAnsi" w:hAnsiTheme="majorHAnsi" w:cstheme="majorHAnsi"/>
          <w:sz w:val="20"/>
          <w:szCs w:val="20"/>
        </w:rPr>
        <w:t xml:space="preserve">Colloquium, University of </w:t>
      </w:r>
      <w:r w:rsidR="002541D1">
        <w:rPr>
          <w:rFonts w:asciiTheme="majorHAnsi" w:hAnsiTheme="majorHAnsi" w:cstheme="majorHAnsi"/>
          <w:sz w:val="20"/>
          <w:szCs w:val="20"/>
        </w:rPr>
        <w:t>Toronto Faculty of Law</w:t>
      </w:r>
      <w:r w:rsidRPr="00C72EA5">
        <w:rPr>
          <w:rFonts w:asciiTheme="majorHAnsi" w:hAnsiTheme="majorHAnsi" w:cstheme="majorHAnsi"/>
          <w:sz w:val="20"/>
          <w:szCs w:val="20"/>
        </w:rPr>
        <w:t xml:space="preserve"> (2024)</w:t>
      </w:r>
      <w:r>
        <w:rPr>
          <w:rFonts w:asciiTheme="majorHAnsi" w:hAnsiTheme="majorHAnsi" w:cstheme="majorHAnsi"/>
          <w:sz w:val="20"/>
          <w:szCs w:val="20"/>
        </w:rPr>
        <w:t>.</w:t>
      </w:r>
    </w:p>
    <w:p w14:paraId="0FEFBFAA" w14:textId="77777777" w:rsidR="00C21DA3" w:rsidRDefault="00C21DA3" w:rsidP="0071219A"/>
    <w:p w14:paraId="27D0B4BD" w14:textId="18817BAB" w:rsidR="00C21DA3" w:rsidRPr="00C21DA3" w:rsidRDefault="00C21DA3" w:rsidP="0071219A">
      <w:pPr>
        <w:rPr>
          <w:rFonts w:asciiTheme="majorHAnsi" w:hAnsiTheme="majorHAnsi" w:cstheme="majorHAnsi"/>
          <w:b/>
          <w:bCs/>
          <w:i/>
          <w:iCs/>
          <w:sz w:val="20"/>
          <w:szCs w:val="20"/>
        </w:rPr>
      </w:pPr>
      <w:r w:rsidRPr="00C21DA3">
        <w:rPr>
          <w:rFonts w:asciiTheme="majorHAnsi" w:hAnsiTheme="majorHAnsi" w:cstheme="majorHAnsi"/>
          <w:b/>
          <w:bCs/>
          <w:i/>
          <w:iCs/>
          <w:sz w:val="20"/>
          <w:szCs w:val="20"/>
        </w:rPr>
        <w:t>Law and Sexual Identity in Cuba</w:t>
      </w:r>
    </w:p>
    <w:p w14:paraId="340BCD79" w14:textId="17471A3E" w:rsidR="00C21DA3" w:rsidRPr="00C21DA3" w:rsidRDefault="00C21DA3" w:rsidP="0071219A">
      <w:pPr>
        <w:rPr>
          <w:rFonts w:asciiTheme="majorHAnsi" w:hAnsiTheme="majorHAnsi" w:cstheme="majorHAnsi"/>
          <w:sz w:val="20"/>
          <w:szCs w:val="20"/>
        </w:rPr>
      </w:pPr>
      <w:r w:rsidRPr="00C21DA3">
        <w:rPr>
          <w:rFonts w:asciiTheme="majorHAnsi" w:hAnsiTheme="majorHAnsi" w:cstheme="majorHAnsi"/>
          <w:i/>
          <w:iCs/>
          <w:sz w:val="20"/>
          <w:szCs w:val="20"/>
        </w:rPr>
        <w:t xml:space="preserve">La Marea </w:t>
      </w:r>
      <w:proofErr w:type="spellStart"/>
      <w:r w:rsidRPr="00C21DA3">
        <w:rPr>
          <w:rFonts w:asciiTheme="majorHAnsi" w:hAnsiTheme="majorHAnsi" w:cstheme="majorHAnsi"/>
          <w:i/>
          <w:iCs/>
          <w:sz w:val="20"/>
          <w:szCs w:val="20"/>
        </w:rPr>
        <w:t>Feminista</w:t>
      </w:r>
      <w:proofErr w:type="spellEnd"/>
      <w:r>
        <w:rPr>
          <w:rFonts w:asciiTheme="majorHAnsi" w:hAnsiTheme="majorHAnsi" w:cstheme="majorHAnsi"/>
          <w:i/>
          <w:iCs/>
          <w:sz w:val="20"/>
          <w:szCs w:val="20"/>
        </w:rPr>
        <w:t>: Feminist Movements</w:t>
      </w:r>
      <w:r w:rsidR="00E670B0">
        <w:rPr>
          <w:rFonts w:asciiTheme="majorHAnsi" w:hAnsiTheme="majorHAnsi" w:cstheme="majorHAnsi"/>
          <w:i/>
          <w:iCs/>
          <w:sz w:val="20"/>
          <w:szCs w:val="20"/>
        </w:rPr>
        <w:t xml:space="preserve"> for Reproductive Justice</w:t>
      </w:r>
      <w:r>
        <w:rPr>
          <w:rFonts w:asciiTheme="majorHAnsi" w:hAnsiTheme="majorHAnsi" w:cstheme="majorHAnsi"/>
          <w:i/>
          <w:iCs/>
          <w:sz w:val="20"/>
          <w:szCs w:val="20"/>
        </w:rPr>
        <w:t xml:space="preserve"> &amp; Against Gender-Based Violence &amp; Exclusion in the Caribbean</w:t>
      </w:r>
      <w:r>
        <w:rPr>
          <w:rFonts w:asciiTheme="majorHAnsi" w:hAnsiTheme="majorHAnsi" w:cstheme="majorHAnsi"/>
          <w:sz w:val="20"/>
          <w:szCs w:val="20"/>
        </w:rPr>
        <w:t>, Rutgers</w:t>
      </w:r>
      <w:r w:rsidR="00AC5AAE">
        <w:rPr>
          <w:rFonts w:asciiTheme="majorHAnsi" w:hAnsiTheme="majorHAnsi" w:cstheme="majorHAnsi"/>
          <w:sz w:val="20"/>
          <w:szCs w:val="20"/>
        </w:rPr>
        <w:t xml:space="preserve"> School of Law </w:t>
      </w:r>
      <w:r>
        <w:rPr>
          <w:rFonts w:asciiTheme="majorHAnsi" w:hAnsiTheme="majorHAnsi" w:cstheme="majorHAnsi"/>
          <w:sz w:val="20"/>
          <w:szCs w:val="20"/>
        </w:rPr>
        <w:t>(2024).</w:t>
      </w:r>
    </w:p>
    <w:p w14:paraId="46D9CB37" w14:textId="77777777" w:rsidR="00C21DA3" w:rsidRDefault="00C21DA3" w:rsidP="0071219A"/>
    <w:p w14:paraId="4D9F97DE" w14:textId="30FD8958" w:rsidR="00C72EA5" w:rsidRDefault="00C72EA5" w:rsidP="0071219A">
      <w:pPr>
        <w:rPr>
          <w:rFonts w:asciiTheme="majorHAnsi" w:hAnsiTheme="majorHAnsi" w:cstheme="majorHAnsi"/>
          <w:b/>
          <w:bCs/>
          <w:i/>
          <w:iCs/>
          <w:color w:val="000000" w:themeColor="text1"/>
          <w:sz w:val="20"/>
          <w:szCs w:val="20"/>
        </w:rPr>
      </w:pPr>
      <w:r>
        <w:rPr>
          <w:rFonts w:asciiTheme="majorHAnsi" w:hAnsiTheme="majorHAnsi" w:cstheme="majorHAnsi"/>
          <w:b/>
          <w:bCs/>
          <w:i/>
          <w:iCs/>
          <w:color w:val="000000" w:themeColor="text1"/>
          <w:sz w:val="20"/>
          <w:szCs w:val="20"/>
        </w:rPr>
        <w:t>State of Affirmative Action</w:t>
      </w:r>
    </w:p>
    <w:p w14:paraId="40F1E406" w14:textId="0C667AE9" w:rsidR="00C72EA5" w:rsidRPr="00C72EA5" w:rsidRDefault="00C72EA5" w:rsidP="0071219A">
      <w:pPr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C72EA5">
        <w:rPr>
          <w:rFonts w:asciiTheme="majorHAnsi" w:hAnsiTheme="majorHAnsi" w:cstheme="majorHAnsi"/>
          <w:color w:val="000000" w:themeColor="text1"/>
          <w:sz w:val="20"/>
          <w:szCs w:val="20"/>
        </w:rPr>
        <w:t>Civility Series, Northeastern University (2024).</w:t>
      </w:r>
    </w:p>
    <w:p w14:paraId="32A5597A" w14:textId="77777777" w:rsidR="00C72EA5" w:rsidRDefault="00C72EA5" w:rsidP="0071219A">
      <w:pPr>
        <w:rPr>
          <w:rFonts w:asciiTheme="majorHAnsi" w:hAnsiTheme="majorHAnsi" w:cstheme="majorHAnsi"/>
          <w:b/>
          <w:bCs/>
          <w:i/>
          <w:iCs/>
          <w:color w:val="000000" w:themeColor="text1"/>
          <w:sz w:val="20"/>
          <w:szCs w:val="20"/>
        </w:rPr>
      </w:pPr>
    </w:p>
    <w:p w14:paraId="4CAC449E" w14:textId="7E91F85C" w:rsidR="0071219A" w:rsidRPr="00CE5403" w:rsidRDefault="00CE5403" w:rsidP="0071219A">
      <w:pPr>
        <w:rPr>
          <w:rFonts w:asciiTheme="majorHAnsi" w:hAnsiTheme="majorHAnsi" w:cstheme="majorHAnsi"/>
          <w:b/>
          <w:bCs/>
          <w:i/>
          <w:iCs/>
          <w:color w:val="000000" w:themeColor="text1"/>
          <w:sz w:val="20"/>
          <w:szCs w:val="20"/>
        </w:rPr>
      </w:pPr>
      <w:r w:rsidRPr="00CE5403">
        <w:rPr>
          <w:rFonts w:asciiTheme="majorHAnsi" w:hAnsiTheme="majorHAnsi" w:cstheme="majorHAnsi"/>
          <w:b/>
          <w:bCs/>
          <w:i/>
          <w:iCs/>
          <w:color w:val="000000" w:themeColor="text1"/>
          <w:sz w:val="20"/>
          <w:szCs w:val="20"/>
        </w:rPr>
        <w:t xml:space="preserve">Globalization of </w:t>
      </w:r>
      <w:r w:rsidR="0071219A" w:rsidRPr="00CE5403">
        <w:rPr>
          <w:rFonts w:asciiTheme="majorHAnsi" w:hAnsiTheme="majorHAnsi" w:cstheme="majorHAnsi"/>
          <w:b/>
          <w:bCs/>
          <w:i/>
          <w:iCs/>
          <w:color w:val="000000" w:themeColor="text1"/>
          <w:sz w:val="20"/>
          <w:szCs w:val="20"/>
        </w:rPr>
        <w:t>Gay Identity and Same-Sex Marriage in Cuba</w:t>
      </w:r>
    </w:p>
    <w:p w14:paraId="38B5BB6C" w14:textId="07B52B04" w:rsidR="0071219A" w:rsidRPr="0071219A" w:rsidRDefault="0071219A" w:rsidP="0071219A">
      <w:pPr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>Gender &amp; Political Economy, Scien</w:t>
      </w:r>
      <w:r w:rsidR="009A0134">
        <w:rPr>
          <w:rFonts w:asciiTheme="majorHAnsi" w:hAnsiTheme="majorHAnsi" w:cstheme="majorHAnsi"/>
          <w:sz w:val="20"/>
          <w:szCs w:val="20"/>
        </w:rPr>
        <w:t>ces</w:t>
      </w:r>
      <w:r>
        <w:rPr>
          <w:rFonts w:asciiTheme="majorHAnsi" w:hAnsiTheme="majorHAnsi" w:cstheme="majorHAnsi"/>
          <w:sz w:val="20"/>
          <w:szCs w:val="20"/>
        </w:rPr>
        <w:t xml:space="preserve"> Po</w:t>
      </w:r>
      <w:r w:rsidR="009A0134">
        <w:rPr>
          <w:rFonts w:asciiTheme="majorHAnsi" w:hAnsiTheme="majorHAnsi" w:cstheme="majorHAnsi"/>
          <w:sz w:val="20"/>
          <w:szCs w:val="20"/>
        </w:rPr>
        <w:t>, Paris (2023).</w:t>
      </w:r>
    </w:p>
    <w:p w14:paraId="2DC1F6DD" w14:textId="77777777" w:rsidR="00CE5403" w:rsidRDefault="00CE5403" w:rsidP="0071219A">
      <w:pPr>
        <w:rPr>
          <w:rFonts w:asciiTheme="majorHAnsi" w:hAnsiTheme="majorHAnsi" w:cstheme="majorHAnsi"/>
          <w:b/>
          <w:bCs/>
          <w:i/>
          <w:iCs/>
          <w:color w:val="FF0000"/>
          <w:sz w:val="20"/>
          <w:szCs w:val="20"/>
        </w:rPr>
      </w:pPr>
    </w:p>
    <w:p w14:paraId="46131B4A" w14:textId="195D5CE8" w:rsidR="0071219A" w:rsidRPr="0071219A" w:rsidRDefault="0071219A" w:rsidP="0071219A">
      <w:pPr>
        <w:rPr>
          <w:rFonts w:asciiTheme="majorHAnsi" w:hAnsiTheme="majorHAnsi" w:cstheme="majorHAnsi"/>
          <w:b/>
          <w:bCs/>
          <w:i/>
          <w:iCs/>
          <w:sz w:val="20"/>
          <w:szCs w:val="20"/>
        </w:rPr>
      </w:pPr>
      <w:r w:rsidRPr="0071219A">
        <w:rPr>
          <w:rFonts w:asciiTheme="majorHAnsi" w:hAnsiTheme="majorHAnsi" w:cstheme="majorHAnsi"/>
          <w:b/>
          <w:bCs/>
          <w:i/>
          <w:iCs/>
          <w:sz w:val="20"/>
          <w:szCs w:val="20"/>
        </w:rPr>
        <w:lastRenderedPageBreak/>
        <w:t>Marriage as a Hustle</w:t>
      </w:r>
    </w:p>
    <w:p w14:paraId="1CD6CB0F" w14:textId="3119315A" w:rsidR="0071219A" w:rsidRPr="0071219A" w:rsidRDefault="0071219A" w:rsidP="0071219A">
      <w:pPr>
        <w:rPr>
          <w:rFonts w:asciiTheme="majorHAnsi" w:hAnsiTheme="majorHAnsi" w:cstheme="majorHAnsi"/>
          <w:sz w:val="20"/>
          <w:szCs w:val="20"/>
        </w:rPr>
      </w:pPr>
      <w:r w:rsidRPr="0071219A">
        <w:rPr>
          <w:rFonts w:asciiTheme="majorHAnsi" w:hAnsiTheme="majorHAnsi" w:cstheme="majorHAnsi"/>
          <w:sz w:val="20"/>
          <w:szCs w:val="20"/>
        </w:rPr>
        <w:t>5</w:t>
      </w:r>
      <w:r w:rsidRPr="0071219A">
        <w:rPr>
          <w:rFonts w:asciiTheme="majorHAnsi" w:hAnsiTheme="majorHAnsi" w:cstheme="majorHAnsi"/>
          <w:sz w:val="20"/>
          <w:szCs w:val="20"/>
          <w:vertAlign w:val="superscript"/>
        </w:rPr>
        <w:t>th</w:t>
      </w:r>
      <w:r w:rsidRPr="0071219A">
        <w:rPr>
          <w:rFonts w:asciiTheme="majorHAnsi" w:hAnsiTheme="majorHAnsi" w:cstheme="majorHAnsi"/>
          <w:sz w:val="20"/>
          <w:szCs w:val="20"/>
        </w:rPr>
        <w:t xml:space="preserve"> Annual Roundtable on Nonmarriage and the Law</w:t>
      </w:r>
      <w:r>
        <w:rPr>
          <w:rFonts w:asciiTheme="majorHAnsi" w:hAnsiTheme="majorHAnsi" w:cstheme="majorHAnsi"/>
          <w:sz w:val="20"/>
          <w:szCs w:val="20"/>
        </w:rPr>
        <w:t>, Rutgers School of Law</w:t>
      </w:r>
      <w:r w:rsidR="00AC5AAE">
        <w:rPr>
          <w:rFonts w:asciiTheme="majorHAnsi" w:hAnsiTheme="majorHAnsi" w:cstheme="majorHAnsi"/>
          <w:sz w:val="20"/>
          <w:szCs w:val="20"/>
        </w:rPr>
        <w:t xml:space="preserve"> </w:t>
      </w:r>
      <w:r w:rsidRPr="0071219A">
        <w:rPr>
          <w:rFonts w:asciiTheme="majorHAnsi" w:hAnsiTheme="majorHAnsi" w:cstheme="majorHAnsi"/>
          <w:sz w:val="20"/>
          <w:szCs w:val="20"/>
        </w:rPr>
        <w:t>(2023).</w:t>
      </w:r>
    </w:p>
    <w:p w14:paraId="6BF2F8FB" w14:textId="3D5721E2" w:rsidR="00B65DC2" w:rsidRDefault="00B65DC2" w:rsidP="00B65DC2">
      <w:pPr>
        <w:rPr>
          <w:rFonts w:ascii="Calibri Light" w:eastAsia="Arial Unicode MS" w:hAnsi="Calibri Light" w:cs="Calibri Light"/>
          <w:color w:val="000000" w:themeColor="text1"/>
          <w:sz w:val="24"/>
          <w:szCs w:val="24"/>
        </w:rPr>
      </w:pPr>
    </w:p>
    <w:p w14:paraId="003D172D" w14:textId="1567176A" w:rsidR="00C72EA5" w:rsidRPr="00C72EA5" w:rsidRDefault="00C72EA5" w:rsidP="00B65DC2">
      <w:pPr>
        <w:rPr>
          <w:rFonts w:asciiTheme="majorHAnsi" w:eastAsia="Arial Unicode MS" w:hAnsiTheme="majorHAnsi" w:cstheme="majorHAnsi"/>
          <w:b/>
          <w:bCs/>
          <w:i/>
          <w:iCs/>
          <w:color w:val="000000" w:themeColor="text1"/>
          <w:sz w:val="20"/>
          <w:szCs w:val="20"/>
        </w:rPr>
      </w:pPr>
      <w:r w:rsidRPr="00C72EA5">
        <w:rPr>
          <w:rFonts w:asciiTheme="majorHAnsi" w:eastAsia="Arial Unicode MS" w:hAnsiTheme="majorHAnsi" w:cstheme="majorHAnsi"/>
          <w:b/>
          <w:bCs/>
          <w:i/>
          <w:iCs/>
          <w:color w:val="000000" w:themeColor="text1"/>
          <w:sz w:val="20"/>
          <w:szCs w:val="20"/>
        </w:rPr>
        <w:t>The Future of Affirmative Action</w:t>
      </w:r>
    </w:p>
    <w:p w14:paraId="480029CD" w14:textId="3357B6B7" w:rsidR="00C72EA5" w:rsidRPr="00C72EA5" w:rsidRDefault="00C72EA5" w:rsidP="00B65DC2">
      <w:pPr>
        <w:rPr>
          <w:rFonts w:asciiTheme="majorHAnsi" w:eastAsia="Arial Unicode MS" w:hAnsiTheme="majorHAnsi" w:cstheme="majorHAnsi"/>
          <w:color w:val="000000" w:themeColor="text1"/>
          <w:sz w:val="20"/>
          <w:szCs w:val="20"/>
        </w:rPr>
      </w:pPr>
      <w:r>
        <w:rPr>
          <w:rFonts w:asciiTheme="majorHAnsi" w:eastAsia="Arial Unicode MS" w:hAnsiTheme="majorHAnsi" w:cstheme="majorHAnsi"/>
          <w:color w:val="000000" w:themeColor="text1"/>
          <w:sz w:val="20"/>
          <w:szCs w:val="20"/>
        </w:rPr>
        <w:t>Center for Law, Equity, and Race, Northeastern University (2023).</w:t>
      </w:r>
    </w:p>
    <w:p w14:paraId="471CCA84" w14:textId="77777777" w:rsidR="00C72EA5" w:rsidRDefault="00C72EA5" w:rsidP="00B65DC2">
      <w:pPr>
        <w:rPr>
          <w:rFonts w:ascii="Calibri Light" w:eastAsia="Arial Unicode MS" w:hAnsi="Calibri Light" w:cs="Calibri Light"/>
          <w:color w:val="000000" w:themeColor="text1"/>
          <w:sz w:val="24"/>
          <w:szCs w:val="24"/>
        </w:rPr>
      </w:pPr>
    </w:p>
    <w:p w14:paraId="669DEB64" w14:textId="30F57DD5" w:rsidR="00CF080C" w:rsidRPr="0074591F" w:rsidRDefault="00CF080C" w:rsidP="00CF080C">
      <w:pPr>
        <w:rPr>
          <w:rFonts w:ascii="Calibri Light" w:eastAsia="Arial Unicode MS" w:hAnsi="Calibri Light" w:cs="Calibri Light"/>
          <w:b/>
          <w:bCs/>
          <w:i/>
          <w:iCs/>
          <w:color w:val="000000" w:themeColor="text1"/>
          <w:sz w:val="20"/>
          <w:szCs w:val="20"/>
        </w:rPr>
      </w:pPr>
      <w:r>
        <w:rPr>
          <w:rFonts w:ascii="Calibri Light" w:eastAsia="Arial Unicode MS" w:hAnsi="Calibri Light" w:cs="Calibri Light"/>
          <w:b/>
          <w:bCs/>
          <w:i/>
          <w:iCs/>
          <w:color w:val="000000" w:themeColor="text1"/>
          <w:sz w:val="20"/>
          <w:szCs w:val="20"/>
        </w:rPr>
        <w:t>Gender &amp; Political Economy Roundtable</w:t>
      </w:r>
    </w:p>
    <w:p w14:paraId="535C36E4" w14:textId="1DD272CF" w:rsidR="00CF080C" w:rsidRDefault="00CF080C" w:rsidP="00CF080C">
      <w:pPr>
        <w:rPr>
          <w:rFonts w:ascii="Calibri Light" w:eastAsia="Arial Unicode MS" w:hAnsi="Calibri Light" w:cs="Calibri Light"/>
          <w:color w:val="000000" w:themeColor="text1"/>
          <w:sz w:val="20"/>
          <w:szCs w:val="20"/>
        </w:rPr>
      </w:pPr>
      <w:r w:rsidRPr="0074591F">
        <w:rPr>
          <w:rFonts w:ascii="Calibri Light" w:eastAsia="Arial Unicode MS" w:hAnsi="Calibri Light" w:cs="Calibri Light"/>
          <w:color w:val="000000" w:themeColor="text1"/>
          <w:sz w:val="20"/>
          <w:szCs w:val="20"/>
        </w:rPr>
        <w:t xml:space="preserve">Law &amp; Society Conference, </w:t>
      </w:r>
      <w:r>
        <w:rPr>
          <w:rFonts w:ascii="Calibri Light" w:eastAsia="Arial Unicode MS" w:hAnsi="Calibri Light" w:cs="Calibri Light"/>
          <w:color w:val="000000" w:themeColor="text1"/>
          <w:sz w:val="20"/>
          <w:szCs w:val="20"/>
        </w:rPr>
        <w:t>San Juan</w:t>
      </w:r>
      <w:r w:rsidRPr="0074591F">
        <w:rPr>
          <w:rFonts w:ascii="Calibri Light" w:eastAsia="Arial Unicode MS" w:hAnsi="Calibri Light" w:cs="Calibri Light"/>
          <w:color w:val="000000" w:themeColor="text1"/>
          <w:sz w:val="20"/>
          <w:szCs w:val="20"/>
        </w:rPr>
        <w:t xml:space="preserve"> (202</w:t>
      </w:r>
      <w:r>
        <w:rPr>
          <w:rFonts w:ascii="Calibri Light" w:eastAsia="Arial Unicode MS" w:hAnsi="Calibri Light" w:cs="Calibri Light"/>
          <w:color w:val="000000" w:themeColor="text1"/>
          <w:sz w:val="20"/>
          <w:szCs w:val="20"/>
        </w:rPr>
        <w:t>3</w:t>
      </w:r>
      <w:r w:rsidRPr="0074591F">
        <w:rPr>
          <w:rFonts w:ascii="Calibri Light" w:eastAsia="Arial Unicode MS" w:hAnsi="Calibri Light" w:cs="Calibri Light"/>
          <w:color w:val="000000" w:themeColor="text1"/>
          <w:sz w:val="20"/>
          <w:szCs w:val="20"/>
        </w:rPr>
        <w:t>).</w:t>
      </w:r>
    </w:p>
    <w:p w14:paraId="09ED9E57" w14:textId="77777777" w:rsidR="00A56DDF" w:rsidRDefault="00A56DDF" w:rsidP="00CF080C">
      <w:pPr>
        <w:rPr>
          <w:rFonts w:ascii="Calibri Light" w:eastAsia="Arial Unicode MS" w:hAnsi="Calibri Light" w:cs="Calibri Light"/>
          <w:color w:val="000000" w:themeColor="text1"/>
          <w:sz w:val="20"/>
          <w:szCs w:val="20"/>
        </w:rPr>
      </w:pPr>
    </w:p>
    <w:p w14:paraId="5EA0A5F7" w14:textId="58C8978B" w:rsidR="00A56DDF" w:rsidRPr="00A56DDF" w:rsidRDefault="00A56DDF" w:rsidP="00CF080C">
      <w:pPr>
        <w:rPr>
          <w:rFonts w:ascii="Calibri Light" w:eastAsia="Arial Unicode MS" w:hAnsi="Calibri Light" w:cs="Calibri Light"/>
          <w:b/>
          <w:bCs/>
          <w:i/>
          <w:iCs/>
          <w:color w:val="000000" w:themeColor="text1"/>
          <w:sz w:val="20"/>
          <w:szCs w:val="20"/>
        </w:rPr>
      </w:pPr>
      <w:r w:rsidRPr="00A56DDF">
        <w:rPr>
          <w:rFonts w:ascii="Calibri Light" w:eastAsia="Arial Unicode MS" w:hAnsi="Calibri Light" w:cs="Calibri Light"/>
          <w:b/>
          <w:bCs/>
          <w:i/>
          <w:iCs/>
          <w:color w:val="000000" w:themeColor="text1"/>
          <w:sz w:val="20"/>
          <w:szCs w:val="20"/>
        </w:rPr>
        <w:t>Coffee Break</w:t>
      </w:r>
      <w:r w:rsidR="003A22CD">
        <w:rPr>
          <w:rFonts w:ascii="Calibri Light" w:eastAsia="Arial Unicode MS" w:hAnsi="Calibri Light" w:cs="Calibri Light"/>
          <w:b/>
          <w:bCs/>
          <w:i/>
          <w:iCs/>
          <w:color w:val="000000" w:themeColor="text1"/>
          <w:sz w:val="20"/>
          <w:szCs w:val="20"/>
        </w:rPr>
        <w:t>: Method in the study of same-sex marriage in Cuba</w:t>
      </w:r>
    </w:p>
    <w:p w14:paraId="082D3F7E" w14:textId="33E035A7" w:rsidR="00A56DDF" w:rsidRPr="0074591F" w:rsidRDefault="00A56DDF" w:rsidP="00CF080C">
      <w:pPr>
        <w:rPr>
          <w:rFonts w:ascii="Calibri Light" w:eastAsia="Arial Unicode MS" w:hAnsi="Calibri Light" w:cs="Calibri Light"/>
          <w:color w:val="000000" w:themeColor="text1"/>
          <w:sz w:val="20"/>
          <w:szCs w:val="20"/>
        </w:rPr>
      </w:pPr>
      <w:proofErr w:type="spellStart"/>
      <w:r>
        <w:rPr>
          <w:rFonts w:ascii="Calibri Light" w:eastAsia="Arial Unicode MS" w:hAnsi="Calibri Light" w:cs="Calibri Light"/>
          <w:color w:val="000000" w:themeColor="text1"/>
          <w:sz w:val="20"/>
          <w:szCs w:val="20"/>
        </w:rPr>
        <w:t>Feshtschrift</w:t>
      </w:r>
      <w:proofErr w:type="spellEnd"/>
      <w:r>
        <w:rPr>
          <w:rFonts w:ascii="Calibri Light" w:eastAsia="Arial Unicode MS" w:hAnsi="Calibri Light" w:cs="Calibri Light"/>
          <w:color w:val="000000" w:themeColor="text1"/>
          <w:sz w:val="20"/>
          <w:szCs w:val="20"/>
        </w:rPr>
        <w:t xml:space="preserve"> for </w:t>
      </w:r>
      <w:r w:rsidR="00F123A5">
        <w:rPr>
          <w:rFonts w:ascii="Calibri Light" w:eastAsia="Arial Unicode MS" w:hAnsi="Calibri Light" w:cs="Calibri Light"/>
          <w:color w:val="000000" w:themeColor="text1"/>
          <w:sz w:val="20"/>
          <w:szCs w:val="20"/>
        </w:rPr>
        <w:t xml:space="preserve">Professor </w:t>
      </w:r>
      <w:r>
        <w:rPr>
          <w:rFonts w:ascii="Calibri Light" w:eastAsia="Arial Unicode MS" w:hAnsi="Calibri Light" w:cs="Calibri Light"/>
          <w:color w:val="000000" w:themeColor="text1"/>
          <w:sz w:val="20"/>
          <w:szCs w:val="20"/>
        </w:rPr>
        <w:t>David Kennedy, NYU (2023)</w:t>
      </w:r>
      <w:r w:rsidR="003A22CD">
        <w:rPr>
          <w:rFonts w:ascii="Calibri Light" w:eastAsia="Arial Unicode MS" w:hAnsi="Calibri Light" w:cs="Calibri Light"/>
          <w:color w:val="000000" w:themeColor="text1"/>
          <w:sz w:val="20"/>
          <w:szCs w:val="20"/>
        </w:rPr>
        <w:t>.</w:t>
      </w:r>
    </w:p>
    <w:p w14:paraId="455FA872" w14:textId="77777777" w:rsidR="00CF080C" w:rsidRDefault="00CF080C" w:rsidP="00B65DC2">
      <w:pPr>
        <w:rPr>
          <w:rFonts w:ascii="Calibri Light" w:eastAsia="Arial Unicode MS" w:hAnsi="Calibri Light" w:cs="Calibri Light"/>
          <w:color w:val="000000" w:themeColor="text1"/>
          <w:sz w:val="24"/>
          <w:szCs w:val="24"/>
        </w:rPr>
      </w:pPr>
    </w:p>
    <w:p w14:paraId="4D44D93A" w14:textId="3B94793E" w:rsidR="0085084E" w:rsidRPr="0010594B" w:rsidRDefault="0085084E" w:rsidP="0085084E">
      <w:pPr>
        <w:spacing w:line="240" w:lineRule="auto"/>
        <w:rPr>
          <w:rFonts w:asciiTheme="majorHAnsi" w:hAnsiTheme="majorHAnsi" w:cstheme="majorHAnsi"/>
          <w:b/>
          <w:bCs/>
          <w:i/>
          <w:iCs/>
          <w:sz w:val="20"/>
          <w:szCs w:val="20"/>
        </w:rPr>
      </w:pPr>
      <w:r w:rsidRPr="0010594B">
        <w:rPr>
          <w:rFonts w:asciiTheme="majorHAnsi" w:hAnsiTheme="majorHAnsi" w:cstheme="majorHAnsi"/>
          <w:b/>
          <w:bCs/>
          <w:i/>
          <w:iCs/>
          <w:sz w:val="20"/>
          <w:szCs w:val="20"/>
        </w:rPr>
        <w:t xml:space="preserve">Governing the Terrain Called Beauty, chapter </w:t>
      </w:r>
      <w:r>
        <w:rPr>
          <w:rFonts w:asciiTheme="majorHAnsi" w:hAnsiTheme="majorHAnsi" w:cstheme="majorHAnsi"/>
          <w:b/>
          <w:bCs/>
          <w:i/>
          <w:iCs/>
          <w:sz w:val="20"/>
          <w:szCs w:val="20"/>
        </w:rPr>
        <w:t>three</w:t>
      </w:r>
    </w:p>
    <w:p w14:paraId="52BBA7FA" w14:textId="4B97CFBE" w:rsidR="0085084E" w:rsidRPr="0085084E" w:rsidRDefault="0085084E" w:rsidP="0085084E">
      <w:pPr>
        <w:spacing w:line="240" w:lineRule="auto"/>
        <w:rPr>
          <w:rFonts w:asciiTheme="majorHAnsi" w:hAnsiTheme="majorHAnsi" w:cstheme="majorHAnsi"/>
          <w:sz w:val="20"/>
          <w:szCs w:val="20"/>
        </w:rPr>
      </w:pPr>
      <w:r w:rsidRPr="0010594B">
        <w:rPr>
          <w:rFonts w:asciiTheme="majorHAnsi" w:hAnsiTheme="majorHAnsi" w:cstheme="majorHAnsi"/>
          <w:sz w:val="20"/>
          <w:szCs w:val="20"/>
        </w:rPr>
        <w:t>Faculty Colloquium, Northeastern University School of Law (202</w:t>
      </w:r>
      <w:r>
        <w:rPr>
          <w:rFonts w:asciiTheme="majorHAnsi" w:hAnsiTheme="majorHAnsi" w:cstheme="majorHAnsi"/>
          <w:sz w:val="20"/>
          <w:szCs w:val="20"/>
        </w:rPr>
        <w:t>3</w:t>
      </w:r>
      <w:r w:rsidRPr="0010594B">
        <w:rPr>
          <w:rFonts w:asciiTheme="majorHAnsi" w:hAnsiTheme="majorHAnsi" w:cstheme="majorHAnsi"/>
          <w:sz w:val="20"/>
          <w:szCs w:val="20"/>
        </w:rPr>
        <w:t>).</w:t>
      </w:r>
    </w:p>
    <w:p w14:paraId="0F04FC04" w14:textId="77777777" w:rsidR="0085084E" w:rsidRDefault="0085084E" w:rsidP="00B65DC2">
      <w:pPr>
        <w:rPr>
          <w:rFonts w:ascii="Calibri Light" w:eastAsia="Arial Unicode MS" w:hAnsi="Calibri Light" w:cs="Calibri Light"/>
          <w:color w:val="000000" w:themeColor="text1"/>
          <w:sz w:val="24"/>
          <w:szCs w:val="24"/>
        </w:rPr>
      </w:pPr>
    </w:p>
    <w:p w14:paraId="4A9FADFF" w14:textId="77777777" w:rsidR="00091EA9" w:rsidRPr="00091EA9" w:rsidRDefault="00091EA9" w:rsidP="00091EA9">
      <w:pPr>
        <w:rPr>
          <w:rFonts w:ascii="Calibri Light" w:eastAsia="Arial Unicode MS" w:hAnsi="Calibri Light" w:cs="Calibri Light"/>
          <w:b/>
          <w:bCs/>
          <w:i/>
          <w:iCs/>
          <w:color w:val="000000" w:themeColor="text1"/>
          <w:sz w:val="20"/>
          <w:szCs w:val="20"/>
        </w:rPr>
      </w:pPr>
      <w:r w:rsidRPr="00091EA9">
        <w:rPr>
          <w:rFonts w:ascii="Calibri Light" w:eastAsia="Arial Unicode MS" w:hAnsi="Calibri Light" w:cs="Calibri Light"/>
          <w:b/>
          <w:bCs/>
          <w:i/>
          <w:iCs/>
          <w:color w:val="000000" w:themeColor="text1"/>
          <w:sz w:val="20"/>
          <w:szCs w:val="20"/>
        </w:rPr>
        <w:t xml:space="preserve">Recent Developments in the Law of Gender and Sexuality in the US </w:t>
      </w:r>
    </w:p>
    <w:p w14:paraId="6AE2ECC5" w14:textId="2503EECA" w:rsidR="00091EA9" w:rsidRPr="00091EA9" w:rsidRDefault="00091EA9" w:rsidP="00091EA9">
      <w:pPr>
        <w:rPr>
          <w:rFonts w:ascii="Calibri Light" w:eastAsia="Arial Unicode MS" w:hAnsi="Calibri Light" w:cs="Calibri Light"/>
          <w:color w:val="C00000"/>
          <w:sz w:val="20"/>
          <w:szCs w:val="20"/>
        </w:rPr>
      </w:pPr>
      <w:r w:rsidRPr="00091EA9">
        <w:rPr>
          <w:rFonts w:ascii="Calibri Light" w:hAnsi="Calibri Light" w:cs="Calibri Light"/>
          <w:color w:val="000000" w:themeColor="text1"/>
          <w:sz w:val="20"/>
          <w:szCs w:val="20"/>
        </w:rPr>
        <w:t xml:space="preserve">IX </w:t>
      </w:r>
      <w:proofErr w:type="spellStart"/>
      <w:r w:rsidRPr="00091EA9">
        <w:rPr>
          <w:rFonts w:ascii="Calibri Light" w:hAnsi="Calibri Light" w:cs="Calibri Light"/>
          <w:color w:val="000000" w:themeColor="text1"/>
          <w:sz w:val="20"/>
          <w:szCs w:val="20"/>
        </w:rPr>
        <w:t>Conferencia</w:t>
      </w:r>
      <w:proofErr w:type="spellEnd"/>
      <w:r w:rsidRPr="00091EA9">
        <w:rPr>
          <w:rFonts w:ascii="Calibri Light" w:hAnsi="Calibri Light" w:cs="Calibri Light"/>
          <w:color w:val="000000" w:themeColor="text1"/>
          <w:sz w:val="20"/>
          <w:szCs w:val="20"/>
        </w:rPr>
        <w:t xml:space="preserve"> Internacional </w:t>
      </w:r>
      <w:proofErr w:type="spellStart"/>
      <w:r w:rsidRPr="00091EA9">
        <w:rPr>
          <w:rFonts w:ascii="Calibri Light" w:hAnsi="Calibri Light" w:cs="Calibri Light"/>
          <w:color w:val="000000" w:themeColor="text1"/>
          <w:sz w:val="20"/>
          <w:szCs w:val="20"/>
        </w:rPr>
        <w:t>Mujer</w:t>
      </w:r>
      <w:proofErr w:type="spellEnd"/>
      <w:r w:rsidRPr="00091EA9">
        <w:rPr>
          <w:rFonts w:ascii="Calibri Light" w:hAnsi="Calibri Light" w:cs="Calibri Light"/>
          <w:color w:val="000000" w:themeColor="text1"/>
          <w:sz w:val="20"/>
          <w:szCs w:val="20"/>
        </w:rPr>
        <w:t xml:space="preserve">, </w:t>
      </w:r>
      <w:proofErr w:type="spellStart"/>
      <w:r w:rsidRPr="00091EA9">
        <w:rPr>
          <w:rFonts w:ascii="Calibri Light" w:hAnsi="Calibri Light" w:cs="Calibri Light"/>
          <w:color w:val="000000" w:themeColor="text1"/>
          <w:sz w:val="20"/>
          <w:szCs w:val="20"/>
        </w:rPr>
        <w:t>Género</w:t>
      </w:r>
      <w:proofErr w:type="spellEnd"/>
      <w:r w:rsidRPr="00091EA9">
        <w:rPr>
          <w:rFonts w:ascii="Calibri Light" w:hAnsi="Calibri Light" w:cs="Calibri Light"/>
          <w:color w:val="000000" w:themeColor="text1"/>
          <w:sz w:val="20"/>
          <w:szCs w:val="20"/>
        </w:rPr>
        <w:t xml:space="preserve"> y Derecho</w:t>
      </w:r>
      <w:r>
        <w:rPr>
          <w:rFonts w:ascii="Calibri Light" w:hAnsi="Calibri Light" w:cs="Calibri Light"/>
          <w:color w:val="000000" w:themeColor="text1"/>
          <w:sz w:val="20"/>
          <w:szCs w:val="20"/>
        </w:rPr>
        <w:t>, Varadero, Cuba</w:t>
      </w:r>
      <w:r w:rsidRPr="00091EA9">
        <w:rPr>
          <w:rFonts w:ascii="Calibri Light" w:hAnsi="Calibri Light" w:cs="Calibri Light"/>
          <w:color w:val="000000" w:themeColor="text1"/>
          <w:sz w:val="20"/>
          <w:szCs w:val="20"/>
        </w:rPr>
        <w:t xml:space="preserve"> </w:t>
      </w:r>
      <w:r>
        <w:rPr>
          <w:rFonts w:ascii="Calibri Light" w:hAnsi="Calibri Light" w:cs="Calibri Light"/>
          <w:color w:val="000000" w:themeColor="text1"/>
          <w:sz w:val="20"/>
          <w:szCs w:val="20"/>
        </w:rPr>
        <w:t>(2022).</w:t>
      </w:r>
    </w:p>
    <w:p w14:paraId="7B258951" w14:textId="77777777" w:rsidR="00A56DDF" w:rsidRPr="00091EA9" w:rsidRDefault="00A56DDF" w:rsidP="00091EA9">
      <w:pPr>
        <w:rPr>
          <w:rFonts w:ascii="Calibri Light" w:eastAsia="Arial Unicode MS" w:hAnsi="Calibri Light" w:cs="Calibri Light"/>
          <w:color w:val="C00000"/>
          <w:sz w:val="20"/>
          <w:szCs w:val="20"/>
        </w:rPr>
      </w:pPr>
    </w:p>
    <w:p w14:paraId="507D2300" w14:textId="77777777" w:rsidR="00091EA9" w:rsidRPr="00091EA9" w:rsidRDefault="00091EA9" w:rsidP="00091EA9">
      <w:pPr>
        <w:rPr>
          <w:rFonts w:ascii="Calibri Light" w:eastAsia="Arial Unicode MS" w:hAnsi="Calibri Light" w:cs="Calibri Light"/>
          <w:b/>
          <w:bCs/>
          <w:color w:val="000000" w:themeColor="text1"/>
          <w:sz w:val="20"/>
          <w:szCs w:val="20"/>
        </w:rPr>
      </w:pPr>
      <w:r w:rsidRPr="00091EA9">
        <w:rPr>
          <w:rFonts w:ascii="Calibri Light" w:eastAsia="Arial Unicode MS" w:hAnsi="Calibri Light" w:cs="Calibri Light"/>
          <w:b/>
          <w:bCs/>
          <w:color w:val="000000" w:themeColor="text1"/>
          <w:sz w:val="20"/>
          <w:szCs w:val="20"/>
        </w:rPr>
        <w:t xml:space="preserve">On the </w:t>
      </w:r>
      <w:r w:rsidRPr="00091EA9">
        <w:rPr>
          <w:rFonts w:ascii="Calibri Light" w:eastAsia="Arial Unicode MS" w:hAnsi="Calibri Light" w:cs="Calibri Light"/>
          <w:b/>
          <w:bCs/>
          <w:i/>
          <w:iCs/>
          <w:color w:val="000000" w:themeColor="text1"/>
          <w:sz w:val="20"/>
          <w:szCs w:val="20"/>
        </w:rPr>
        <w:t>Why</w:t>
      </w:r>
      <w:r w:rsidRPr="00091EA9">
        <w:rPr>
          <w:rFonts w:ascii="Calibri Light" w:eastAsia="Arial Unicode MS" w:hAnsi="Calibri Light" w:cs="Calibri Light"/>
          <w:b/>
          <w:bCs/>
          <w:color w:val="000000" w:themeColor="text1"/>
          <w:sz w:val="20"/>
          <w:szCs w:val="20"/>
        </w:rPr>
        <w:t xml:space="preserve"> of Same-Sex Marriage in Cuba</w:t>
      </w:r>
    </w:p>
    <w:p w14:paraId="56ADBC0D" w14:textId="182D492F" w:rsidR="00091EA9" w:rsidRPr="00091EA9" w:rsidRDefault="00091EA9" w:rsidP="00B65DC2">
      <w:pPr>
        <w:rPr>
          <w:rFonts w:ascii="Calibri Light" w:eastAsia="Arial Unicode MS" w:hAnsi="Calibri Light" w:cs="Calibri Light"/>
          <w:color w:val="000000" w:themeColor="text1"/>
          <w:sz w:val="20"/>
          <w:szCs w:val="20"/>
        </w:rPr>
      </w:pPr>
      <w:r w:rsidRPr="00091EA9">
        <w:rPr>
          <w:rFonts w:ascii="Calibri Light" w:eastAsia="Arial Unicode MS" w:hAnsi="Calibri Light" w:cs="Calibri Light"/>
          <w:color w:val="000000" w:themeColor="text1"/>
          <w:sz w:val="20"/>
          <w:szCs w:val="20"/>
        </w:rPr>
        <w:t>Symposium on Cuban Law and Economy, Florida International University</w:t>
      </w:r>
      <w:r>
        <w:rPr>
          <w:rFonts w:ascii="Calibri Light" w:eastAsia="Arial Unicode MS" w:hAnsi="Calibri Light" w:cs="Calibri Light"/>
          <w:color w:val="000000" w:themeColor="text1"/>
          <w:sz w:val="20"/>
          <w:szCs w:val="20"/>
        </w:rPr>
        <w:t xml:space="preserve"> (2022).</w:t>
      </w:r>
    </w:p>
    <w:p w14:paraId="3BE4911C" w14:textId="77777777" w:rsidR="00091EA9" w:rsidRPr="00091EA9" w:rsidRDefault="00091EA9" w:rsidP="00B65DC2">
      <w:pPr>
        <w:rPr>
          <w:rFonts w:ascii="Calibri Light" w:eastAsia="Arial Unicode MS" w:hAnsi="Calibri Light" w:cs="Calibri Light"/>
          <w:color w:val="000000" w:themeColor="text1"/>
          <w:sz w:val="20"/>
          <w:szCs w:val="20"/>
        </w:rPr>
      </w:pPr>
    </w:p>
    <w:p w14:paraId="6CF1C5BB" w14:textId="5D6E6DB0" w:rsidR="0074591F" w:rsidRPr="0074591F" w:rsidRDefault="0074591F" w:rsidP="00B65DC2">
      <w:pPr>
        <w:rPr>
          <w:rFonts w:ascii="Calibri Light" w:eastAsia="Arial Unicode MS" w:hAnsi="Calibri Light" w:cs="Calibri Light"/>
          <w:b/>
          <w:bCs/>
          <w:i/>
          <w:iCs/>
          <w:color w:val="000000" w:themeColor="text1"/>
          <w:sz w:val="20"/>
          <w:szCs w:val="20"/>
        </w:rPr>
      </w:pPr>
      <w:r>
        <w:rPr>
          <w:rFonts w:ascii="Calibri Light" w:eastAsia="Arial Unicode MS" w:hAnsi="Calibri Light" w:cs="Calibri Light"/>
          <w:b/>
          <w:bCs/>
          <w:i/>
          <w:iCs/>
          <w:color w:val="000000" w:themeColor="text1"/>
          <w:sz w:val="20"/>
          <w:szCs w:val="20"/>
        </w:rPr>
        <w:t>New Directions in Queer Legal Theory &amp; Sexual Governance</w:t>
      </w:r>
    </w:p>
    <w:p w14:paraId="17B4B072" w14:textId="31710596" w:rsidR="0074591F" w:rsidRPr="0074591F" w:rsidRDefault="0074591F" w:rsidP="00B65DC2">
      <w:pPr>
        <w:rPr>
          <w:rFonts w:ascii="Calibri Light" w:eastAsia="Arial Unicode MS" w:hAnsi="Calibri Light" w:cs="Calibri Light"/>
          <w:color w:val="000000" w:themeColor="text1"/>
          <w:sz w:val="20"/>
          <w:szCs w:val="20"/>
        </w:rPr>
      </w:pPr>
      <w:r w:rsidRPr="0074591F">
        <w:rPr>
          <w:rFonts w:ascii="Calibri Light" w:eastAsia="Arial Unicode MS" w:hAnsi="Calibri Light" w:cs="Calibri Light"/>
          <w:color w:val="000000" w:themeColor="text1"/>
          <w:sz w:val="20"/>
          <w:szCs w:val="20"/>
        </w:rPr>
        <w:t>Law &amp; Society Conference, Lisbon (2022).</w:t>
      </w:r>
    </w:p>
    <w:p w14:paraId="1FED881A" w14:textId="768B178C" w:rsidR="0074591F" w:rsidRPr="0074591F" w:rsidRDefault="0074591F" w:rsidP="00B65DC2">
      <w:pPr>
        <w:rPr>
          <w:rFonts w:ascii="Calibri Light" w:eastAsia="Arial Unicode MS" w:hAnsi="Calibri Light" w:cs="Calibri Light"/>
          <w:color w:val="000000" w:themeColor="text1"/>
          <w:sz w:val="20"/>
          <w:szCs w:val="20"/>
        </w:rPr>
      </w:pPr>
    </w:p>
    <w:p w14:paraId="51134859" w14:textId="743A5E1C" w:rsidR="0074591F" w:rsidRPr="0074591F" w:rsidRDefault="0074591F" w:rsidP="00B65DC2">
      <w:pPr>
        <w:rPr>
          <w:rFonts w:ascii="Calibri Light" w:eastAsia="Arial Unicode MS" w:hAnsi="Calibri Light" w:cs="Calibri Light"/>
          <w:b/>
          <w:bCs/>
          <w:i/>
          <w:iCs/>
          <w:color w:val="000000" w:themeColor="text1"/>
          <w:sz w:val="20"/>
          <w:szCs w:val="20"/>
        </w:rPr>
      </w:pPr>
      <w:r w:rsidRPr="0074591F">
        <w:rPr>
          <w:rFonts w:ascii="Calibri Light" w:eastAsia="Arial Unicode MS" w:hAnsi="Calibri Light" w:cs="Calibri Light"/>
          <w:b/>
          <w:bCs/>
          <w:i/>
          <w:iCs/>
          <w:color w:val="000000" w:themeColor="text1"/>
          <w:sz w:val="20"/>
          <w:szCs w:val="20"/>
        </w:rPr>
        <w:t>Gender and Political Economy Roundtable</w:t>
      </w:r>
    </w:p>
    <w:p w14:paraId="69967EA0" w14:textId="4D84BE87" w:rsidR="0074591F" w:rsidRPr="0074591F" w:rsidRDefault="0074591F" w:rsidP="0074591F">
      <w:pPr>
        <w:rPr>
          <w:rFonts w:ascii="Calibri Light" w:eastAsia="Arial Unicode MS" w:hAnsi="Calibri Light" w:cs="Calibri Light"/>
          <w:color w:val="000000" w:themeColor="text1"/>
          <w:sz w:val="20"/>
          <w:szCs w:val="20"/>
        </w:rPr>
      </w:pPr>
      <w:r w:rsidRPr="0074591F">
        <w:rPr>
          <w:rFonts w:ascii="Calibri Light" w:eastAsia="Arial Unicode MS" w:hAnsi="Calibri Light" w:cs="Calibri Light"/>
          <w:color w:val="000000" w:themeColor="text1"/>
          <w:sz w:val="20"/>
          <w:szCs w:val="20"/>
        </w:rPr>
        <w:t>Law &amp; Society Conference, Lisbon (2022).</w:t>
      </w:r>
    </w:p>
    <w:p w14:paraId="788E2B4A" w14:textId="011FA575" w:rsidR="0074591F" w:rsidRPr="0074591F" w:rsidRDefault="0074591F" w:rsidP="0074591F">
      <w:pPr>
        <w:rPr>
          <w:rFonts w:ascii="Calibri Light" w:eastAsia="Arial Unicode MS" w:hAnsi="Calibri Light" w:cs="Calibri Light"/>
          <w:color w:val="000000" w:themeColor="text1"/>
          <w:sz w:val="20"/>
          <w:szCs w:val="20"/>
        </w:rPr>
      </w:pPr>
    </w:p>
    <w:p w14:paraId="596DA4EE" w14:textId="47B114BC" w:rsidR="0074591F" w:rsidRPr="00E04B33" w:rsidRDefault="0074591F" w:rsidP="0074591F">
      <w:pPr>
        <w:rPr>
          <w:rFonts w:ascii="Calibri Light" w:eastAsia="Arial Unicode MS" w:hAnsi="Calibri Light" w:cs="Calibri Light"/>
          <w:b/>
          <w:bCs/>
          <w:i/>
          <w:iCs/>
          <w:color w:val="000000" w:themeColor="text1"/>
          <w:sz w:val="20"/>
          <w:szCs w:val="20"/>
        </w:rPr>
      </w:pPr>
      <w:r w:rsidRPr="0074591F">
        <w:rPr>
          <w:rFonts w:ascii="Calibri Light" w:eastAsia="Arial Unicode MS" w:hAnsi="Calibri Light" w:cs="Calibri Light"/>
          <w:b/>
          <w:bCs/>
          <w:color w:val="000000" w:themeColor="text1"/>
          <w:sz w:val="20"/>
          <w:szCs w:val="20"/>
        </w:rPr>
        <w:t>Author Meets Reader:</w:t>
      </w:r>
      <w:r w:rsidR="00E04B33">
        <w:rPr>
          <w:rFonts w:ascii="Calibri Light" w:eastAsia="Arial Unicode MS" w:hAnsi="Calibri Light" w:cs="Calibri Light"/>
          <w:b/>
          <w:bCs/>
          <w:color w:val="000000" w:themeColor="text1"/>
          <w:sz w:val="20"/>
          <w:szCs w:val="20"/>
        </w:rPr>
        <w:t xml:space="preserve"> </w:t>
      </w:r>
      <w:proofErr w:type="spellStart"/>
      <w:r w:rsidR="00E04B33">
        <w:rPr>
          <w:rFonts w:ascii="Calibri Light" w:eastAsia="Arial Unicode MS" w:hAnsi="Calibri Light" w:cs="Calibri Light"/>
          <w:b/>
          <w:bCs/>
          <w:color w:val="000000" w:themeColor="text1"/>
          <w:sz w:val="20"/>
          <w:szCs w:val="20"/>
        </w:rPr>
        <w:t>Swethaa</w:t>
      </w:r>
      <w:proofErr w:type="spellEnd"/>
      <w:r w:rsidR="00E04B33">
        <w:rPr>
          <w:rFonts w:ascii="Calibri Light" w:eastAsia="Arial Unicode MS" w:hAnsi="Calibri Light" w:cs="Calibri Light"/>
          <w:b/>
          <w:bCs/>
          <w:color w:val="000000" w:themeColor="text1"/>
          <w:sz w:val="20"/>
          <w:szCs w:val="20"/>
        </w:rPr>
        <w:t xml:space="preserve"> </w:t>
      </w:r>
      <w:proofErr w:type="spellStart"/>
      <w:r w:rsidR="00E04B33">
        <w:rPr>
          <w:rFonts w:ascii="Calibri Light" w:eastAsia="Arial Unicode MS" w:hAnsi="Calibri Light" w:cs="Calibri Light"/>
          <w:b/>
          <w:bCs/>
          <w:color w:val="000000" w:themeColor="text1"/>
          <w:sz w:val="20"/>
          <w:szCs w:val="20"/>
        </w:rPr>
        <w:t>Ballakrishnen</w:t>
      </w:r>
      <w:proofErr w:type="spellEnd"/>
      <w:r w:rsidR="00E04B33">
        <w:rPr>
          <w:rFonts w:ascii="Calibri Light" w:eastAsia="Arial Unicode MS" w:hAnsi="Calibri Light" w:cs="Calibri Light"/>
          <w:b/>
          <w:bCs/>
          <w:color w:val="000000" w:themeColor="text1"/>
          <w:sz w:val="20"/>
          <w:szCs w:val="20"/>
        </w:rPr>
        <w:t xml:space="preserve">, </w:t>
      </w:r>
      <w:r w:rsidR="00E04B33" w:rsidRPr="00E04B33">
        <w:rPr>
          <w:rFonts w:ascii="Calibri Light" w:eastAsia="Arial Unicode MS" w:hAnsi="Calibri Light" w:cs="Calibri Light"/>
          <w:b/>
          <w:bCs/>
          <w:i/>
          <w:iCs/>
          <w:color w:val="000000" w:themeColor="text1"/>
          <w:sz w:val="20"/>
          <w:szCs w:val="20"/>
        </w:rPr>
        <w:t>Accidental Feminism</w:t>
      </w:r>
      <w:r w:rsidR="00E04B33">
        <w:rPr>
          <w:rFonts w:ascii="Calibri Light" w:eastAsia="Arial Unicode MS" w:hAnsi="Calibri Light" w:cs="Calibri Light"/>
          <w:b/>
          <w:bCs/>
          <w:color w:val="000000" w:themeColor="text1"/>
          <w:sz w:val="20"/>
          <w:szCs w:val="20"/>
        </w:rPr>
        <w:t xml:space="preserve"> and Rana Jaleel, </w:t>
      </w:r>
      <w:r w:rsidR="00E04B33" w:rsidRPr="00E04B33">
        <w:rPr>
          <w:rFonts w:ascii="Calibri Light" w:eastAsia="Arial Unicode MS" w:hAnsi="Calibri Light" w:cs="Calibri Light"/>
          <w:b/>
          <w:bCs/>
          <w:i/>
          <w:iCs/>
          <w:color w:val="000000" w:themeColor="text1"/>
          <w:sz w:val="20"/>
          <w:szCs w:val="20"/>
        </w:rPr>
        <w:t>The Work of Rape</w:t>
      </w:r>
    </w:p>
    <w:p w14:paraId="02A8AB99" w14:textId="77777777" w:rsidR="0074591F" w:rsidRPr="0074591F" w:rsidRDefault="0074591F" w:rsidP="0074591F">
      <w:pPr>
        <w:rPr>
          <w:rFonts w:ascii="Calibri Light" w:eastAsia="Arial Unicode MS" w:hAnsi="Calibri Light" w:cs="Calibri Light"/>
          <w:color w:val="000000" w:themeColor="text1"/>
          <w:sz w:val="20"/>
          <w:szCs w:val="20"/>
        </w:rPr>
      </w:pPr>
      <w:r w:rsidRPr="0074591F">
        <w:rPr>
          <w:rFonts w:ascii="Calibri Light" w:eastAsia="Arial Unicode MS" w:hAnsi="Calibri Light" w:cs="Calibri Light"/>
          <w:color w:val="000000" w:themeColor="text1"/>
          <w:sz w:val="20"/>
          <w:szCs w:val="20"/>
        </w:rPr>
        <w:t>Law &amp; Society Conference, Lisbon (2022).</w:t>
      </w:r>
    </w:p>
    <w:p w14:paraId="10088F29" w14:textId="77777777" w:rsidR="0074591F" w:rsidRDefault="0074591F" w:rsidP="00B65DC2">
      <w:pPr>
        <w:rPr>
          <w:rFonts w:ascii="Calibri Light" w:eastAsia="Arial Unicode MS" w:hAnsi="Calibri Light" w:cs="Calibri Light"/>
          <w:color w:val="000000" w:themeColor="text1"/>
          <w:sz w:val="24"/>
          <w:szCs w:val="24"/>
        </w:rPr>
      </w:pPr>
    </w:p>
    <w:p w14:paraId="002F6C6B" w14:textId="77777777" w:rsidR="0074591F" w:rsidRPr="0074591F" w:rsidRDefault="0074591F" w:rsidP="0074591F">
      <w:pPr>
        <w:rPr>
          <w:rFonts w:ascii="Calibri Light" w:eastAsia="Arial Unicode MS" w:hAnsi="Calibri Light" w:cs="Calibri Light"/>
          <w:b/>
          <w:bCs/>
          <w:i/>
          <w:iCs/>
          <w:color w:val="000000" w:themeColor="text1"/>
          <w:sz w:val="20"/>
          <w:szCs w:val="20"/>
        </w:rPr>
      </w:pPr>
      <w:r>
        <w:rPr>
          <w:rFonts w:ascii="Calibri Light" w:eastAsia="Arial Unicode MS" w:hAnsi="Calibri Light" w:cs="Calibri Light"/>
          <w:b/>
          <w:bCs/>
          <w:i/>
          <w:iCs/>
          <w:color w:val="000000" w:themeColor="text1"/>
          <w:sz w:val="20"/>
          <w:szCs w:val="20"/>
        </w:rPr>
        <w:t>New Directions in Queer Legal Theory &amp; Sexual Governance</w:t>
      </w:r>
    </w:p>
    <w:p w14:paraId="721C740A" w14:textId="3E7FF820" w:rsidR="0074591F" w:rsidRPr="0074591F" w:rsidRDefault="0074591F" w:rsidP="00B65DC2">
      <w:pPr>
        <w:rPr>
          <w:rFonts w:ascii="Calibri Light" w:eastAsia="Arial Unicode MS" w:hAnsi="Calibri Light" w:cs="Calibri Light"/>
          <w:color w:val="000000" w:themeColor="text1"/>
          <w:sz w:val="20"/>
          <w:szCs w:val="20"/>
        </w:rPr>
      </w:pPr>
      <w:r w:rsidRPr="0074591F">
        <w:rPr>
          <w:rFonts w:ascii="Calibri Light" w:eastAsia="Arial Unicode MS" w:hAnsi="Calibri Light" w:cs="Calibri Light"/>
          <w:color w:val="000000" w:themeColor="text1"/>
          <w:sz w:val="20"/>
          <w:szCs w:val="20"/>
        </w:rPr>
        <w:t>Law, Culture, &amp; the Humanities conference, Emory University (2022).</w:t>
      </w:r>
    </w:p>
    <w:p w14:paraId="5AD672C1" w14:textId="77777777" w:rsidR="00D31EEB" w:rsidRDefault="00D31EEB" w:rsidP="00B65DC2">
      <w:pPr>
        <w:rPr>
          <w:rFonts w:ascii="Calibri Light" w:eastAsia="Arial Unicode MS" w:hAnsi="Calibri Light" w:cs="Calibri Light"/>
          <w:color w:val="000000" w:themeColor="text1"/>
          <w:sz w:val="24"/>
          <w:szCs w:val="24"/>
        </w:rPr>
      </w:pPr>
    </w:p>
    <w:p w14:paraId="6708D7BD" w14:textId="7D204A7C" w:rsidR="004F1818" w:rsidRPr="004F1818" w:rsidRDefault="004F1818" w:rsidP="00B65DC2">
      <w:pPr>
        <w:rPr>
          <w:rFonts w:ascii="Calibri Light" w:eastAsia="Arial Unicode MS" w:hAnsi="Calibri Light" w:cs="Calibri Light"/>
          <w:b/>
          <w:bCs/>
          <w:i/>
          <w:iCs/>
          <w:color w:val="000000" w:themeColor="text1"/>
          <w:sz w:val="20"/>
          <w:szCs w:val="20"/>
        </w:rPr>
      </w:pPr>
      <w:r>
        <w:rPr>
          <w:rFonts w:ascii="Calibri Light" w:eastAsia="Arial Unicode MS" w:hAnsi="Calibri Light" w:cs="Calibri Light"/>
          <w:b/>
          <w:bCs/>
          <w:i/>
          <w:iCs/>
          <w:color w:val="000000" w:themeColor="text1"/>
          <w:sz w:val="20"/>
          <w:szCs w:val="20"/>
        </w:rPr>
        <w:t xml:space="preserve">What’s Up </w:t>
      </w:r>
      <w:proofErr w:type="gramStart"/>
      <w:r>
        <w:rPr>
          <w:rFonts w:ascii="Calibri Light" w:eastAsia="Arial Unicode MS" w:hAnsi="Calibri Light" w:cs="Calibri Light"/>
          <w:b/>
          <w:bCs/>
          <w:i/>
          <w:iCs/>
          <w:color w:val="000000" w:themeColor="text1"/>
          <w:sz w:val="20"/>
          <w:szCs w:val="20"/>
        </w:rPr>
        <w:t>With</w:t>
      </w:r>
      <w:proofErr w:type="gramEnd"/>
      <w:r>
        <w:rPr>
          <w:rFonts w:ascii="Calibri Light" w:eastAsia="Arial Unicode MS" w:hAnsi="Calibri Light" w:cs="Calibri Light"/>
          <w:b/>
          <w:bCs/>
          <w:i/>
          <w:iCs/>
          <w:color w:val="000000" w:themeColor="text1"/>
          <w:sz w:val="20"/>
          <w:szCs w:val="20"/>
        </w:rPr>
        <w:t xml:space="preserve"> That?</w:t>
      </w:r>
    </w:p>
    <w:p w14:paraId="6C683E3D" w14:textId="09DF9D9A" w:rsidR="004F1818" w:rsidRPr="004F1818" w:rsidRDefault="004F1818" w:rsidP="00B65DC2">
      <w:pPr>
        <w:rPr>
          <w:rFonts w:ascii="Calibri Light" w:eastAsia="Arial Unicode MS" w:hAnsi="Calibri Light" w:cs="Calibri Light"/>
          <w:color w:val="000000" w:themeColor="text1"/>
          <w:sz w:val="20"/>
          <w:szCs w:val="20"/>
        </w:rPr>
      </w:pPr>
      <w:r w:rsidRPr="004F1818">
        <w:rPr>
          <w:rFonts w:ascii="Calibri Light" w:eastAsia="Arial Unicode MS" w:hAnsi="Calibri Light" w:cs="Calibri Light"/>
          <w:i/>
          <w:iCs/>
          <w:color w:val="000000" w:themeColor="text1"/>
          <w:sz w:val="20"/>
          <w:szCs w:val="20"/>
        </w:rPr>
        <w:t>Moderated pan</w:t>
      </w:r>
      <w:r>
        <w:rPr>
          <w:rFonts w:ascii="Calibri Light" w:eastAsia="Arial Unicode MS" w:hAnsi="Calibri Light" w:cs="Calibri Light"/>
          <w:i/>
          <w:iCs/>
          <w:color w:val="000000" w:themeColor="text1"/>
          <w:sz w:val="20"/>
          <w:szCs w:val="20"/>
        </w:rPr>
        <w:t>el at Northeastern University on leaked draft opinion in Dobbs v. Jackson</w:t>
      </w:r>
      <w:r>
        <w:rPr>
          <w:rFonts w:ascii="Calibri Light" w:eastAsia="Arial Unicode MS" w:hAnsi="Calibri Light" w:cs="Calibri Light"/>
          <w:color w:val="000000" w:themeColor="text1"/>
          <w:sz w:val="20"/>
          <w:szCs w:val="20"/>
        </w:rPr>
        <w:t xml:space="preserve"> (2022).</w:t>
      </w:r>
    </w:p>
    <w:p w14:paraId="3BCDF731" w14:textId="77777777" w:rsidR="00E670B0" w:rsidRDefault="00E670B0" w:rsidP="00B65DC2">
      <w:pPr>
        <w:rPr>
          <w:rFonts w:ascii="Calibri Light" w:eastAsia="Arial Unicode MS" w:hAnsi="Calibri Light" w:cs="Calibri Light"/>
          <w:color w:val="000000" w:themeColor="text1"/>
          <w:sz w:val="24"/>
          <w:szCs w:val="24"/>
        </w:rPr>
      </w:pPr>
    </w:p>
    <w:p w14:paraId="447C8CCF" w14:textId="58038936" w:rsidR="002F6C85" w:rsidRDefault="002F6C85" w:rsidP="00B65DC2">
      <w:pPr>
        <w:rPr>
          <w:rFonts w:ascii="Calibri Light" w:eastAsia="Arial Unicode MS" w:hAnsi="Calibri Light" w:cs="Calibri Light"/>
          <w:color w:val="000000" w:themeColor="text1"/>
          <w:sz w:val="20"/>
          <w:szCs w:val="20"/>
        </w:rPr>
      </w:pPr>
      <w:r>
        <w:rPr>
          <w:rFonts w:ascii="Calibri Light" w:eastAsia="Arial Unicode MS" w:hAnsi="Calibri Light" w:cs="Calibri Light"/>
          <w:b/>
          <w:bCs/>
          <w:i/>
          <w:iCs/>
          <w:color w:val="000000" w:themeColor="text1"/>
          <w:sz w:val="20"/>
          <w:szCs w:val="20"/>
        </w:rPr>
        <w:t>Political Economy of Work in the Porn Industry</w:t>
      </w:r>
    </w:p>
    <w:p w14:paraId="66243AFF" w14:textId="1C27D78D" w:rsidR="002F6C85" w:rsidRPr="003026B8" w:rsidRDefault="002F6C85" w:rsidP="002F6C85">
      <w:pPr>
        <w:rPr>
          <w:rFonts w:ascii="Calibri Light" w:eastAsia="Arial Unicode MS" w:hAnsi="Calibri Light" w:cs="Calibri Light"/>
          <w:color w:val="000000" w:themeColor="text1"/>
          <w:sz w:val="20"/>
          <w:szCs w:val="20"/>
        </w:rPr>
      </w:pPr>
      <w:r w:rsidRPr="003026B8">
        <w:rPr>
          <w:rFonts w:ascii="Calibri Light" w:eastAsia="Arial Unicode MS" w:hAnsi="Calibri Light" w:cs="Calibri Light"/>
          <w:color w:val="000000" w:themeColor="text1"/>
          <w:sz w:val="20"/>
          <w:szCs w:val="20"/>
        </w:rPr>
        <w:t>Discussant</w:t>
      </w:r>
      <w:r>
        <w:rPr>
          <w:rFonts w:ascii="Calibri Light" w:eastAsia="Arial Unicode MS" w:hAnsi="Calibri Light" w:cs="Calibri Light"/>
          <w:color w:val="000000" w:themeColor="text1"/>
          <w:sz w:val="20"/>
          <w:szCs w:val="20"/>
        </w:rPr>
        <w:t>: “Porn Work</w:t>
      </w:r>
      <w:r w:rsidRPr="003026B8">
        <w:rPr>
          <w:rFonts w:ascii="Calibri Light" w:eastAsia="Arial Unicode MS" w:hAnsi="Calibri Light" w:cs="Calibri Light"/>
          <w:color w:val="000000" w:themeColor="text1"/>
          <w:sz w:val="20"/>
          <w:szCs w:val="20"/>
        </w:rPr>
        <w:t>,</w:t>
      </w:r>
      <w:r>
        <w:rPr>
          <w:rFonts w:ascii="Calibri Light" w:eastAsia="Arial Unicode MS" w:hAnsi="Calibri Light" w:cs="Calibri Light"/>
          <w:color w:val="000000" w:themeColor="text1"/>
          <w:sz w:val="20"/>
          <w:szCs w:val="20"/>
        </w:rPr>
        <w:t xml:space="preserve">” by </w:t>
      </w:r>
      <w:r w:rsidR="008238FB">
        <w:rPr>
          <w:rFonts w:ascii="Calibri Light" w:eastAsia="Arial Unicode MS" w:hAnsi="Calibri Light" w:cs="Calibri Light"/>
          <w:color w:val="000000" w:themeColor="text1"/>
          <w:sz w:val="20"/>
          <w:szCs w:val="20"/>
        </w:rPr>
        <w:t>Heather</w:t>
      </w:r>
      <w:r>
        <w:rPr>
          <w:rFonts w:ascii="Calibri Light" w:eastAsia="Arial Unicode MS" w:hAnsi="Calibri Light" w:cs="Calibri Light"/>
          <w:color w:val="000000" w:themeColor="text1"/>
          <w:sz w:val="20"/>
          <w:szCs w:val="20"/>
        </w:rPr>
        <w:t xml:space="preserve"> Berg,</w:t>
      </w:r>
      <w:r w:rsidRPr="003026B8">
        <w:rPr>
          <w:rFonts w:ascii="Calibri Light" w:eastAsia="Arial Unicode MS" w:hAnsi="Calibri Light" w:cs="Calibri Light"/>
          <w:color w:val="000000" w:themeColor="text1"/>
          <w:sz w:val="20"/>
          <w:szCs w:val="20"/>
        </w:rPr>
        <w:t xml:space="preserve"> Gender and Political Economy IRC (2022).</w:t>
      </w:r>
    </w:p>
    <w:p w14:paraId="4FF3AA6C" w14:textId="77777777" w:rsidR="002F6C85" w:rsidRPr="00252E1E" w:rsidRDefault="002F6C85" w:rsidP="00B65DC2">
      <w:pPr>
        <w:rPr>
          <w:rFonts w:ascii="Calibri Light" w:eastAsia="Arial Unicode MS" w:hAnsi="Calibri Light" w:cs="Calibri Light"/>
          <w:color w:val="000000" w:themeColor="text1"/>
          <w:sz w:val="24"/>
          <w:szCs w:val="24"/>
        </w:rPr>
      </w:pPr>
    </w:p>
    <w:p w14:paraId="2FCF0BBD" w14:textId="38CFF82B" w:rsidR="00F319A1" w:rsidRDefault="00F319A1" w:rsidP="00F3563C">
      <w:pPr>
        <w:rPr>
          <w:rFonts w:ascii="Calibri Light" w:eastAsia="Arial Unicode MS" w:hAnsi="Calibri Light" w:cs="Calibri Light"/>
          <w:b/>
          <w:bCs/>
          <w:i/>
          <w:iCs/>
          <w:color w:val="000000" w:themeColor="text1"/>
          <w:sz w:val="20"/>
          <w:szCs w:val="20"/>
        </w:rPr>
      </w:pPr>
      <w:r>
        <w:rPr>
          <w:rFonts w:ascii="Calibri Light" w:eastAsia="Arial Unicode MS" w:hAnsi="Calibri Light" w:cs="Calibri Light"/>
          <w:b/>
          <w:bCs/>
          <w:i/>
          <w:iCs/>
          <w:color w:val="000000" w:themeColor="text1"/>
          <w:sz w:val="20"/>
          <w:szCs w:val="20"/>
        </w:rPr>
        <w:t>Redistribution</w:t>
      </w:r>
    </w:p>
    <w:p w14:paraId="1D706BC8" w14:textId="30337D3A" w:rsidR="00F319A1" w:rsidRDefault="00F319A1" w:rsidP="00F3563C">
      <w:pPr>
        <w:rPr>
          <w:rFonts w:ascii="Calibri Light" w:eastAsia="Arial Unicode MS" w:hAnsi="Calibri Light" w:cs="Calibri Light"/>
          <w:color w:val="000000" w:themeColor="text1"/>
          <w:sz w:val="20"/>
          <w:szCs w:val="20"/>
        </w:rPr>
      </w:pPr>
      <w:r>
        <w:rPr>
          <w:rFonts w:ascii="Calibri Light" w:eastAsia="Arial Unicode MS" w:hAnsi="Calibri Light" w:cs="Calibri Light"/>
          <w:color w:val="000000" w:themeColor="text1"/>
          <w:sz w:val="20"/>
          <w:szCs w:val="20"/>
        </w:rPr>
        <w:t>Crunching the Core, IGLP, Harvard Law School (2022).</w:t>
      </w:r>
    </w:p>
    <w:p w14:paraId="4257E26A" w14:textId="4095D184" w:rsidR="00F319A1" w:rsidRDefault="00F319A1" w:rsidP="00F3563C">
      <w:pPr>
        <w:rPr>
          <w:rFonts w:ascii="Calibri Light" w:eastAsia="Arial Unicode MS" w:hAnsi="Calibri Light" w:cs="Calibri Light"/>
          <w:color w:val="000000" w:themeColor="text1"/>
          <w:sz w:val="20"/>
          <w:szCs w:val="20"/>
        </w:rPr>
      </w:pPr>
    </w:p>
    <w:p w14:paraId="616D97B1" w14:textId="1D4C214D" w:rsidR="00F319A1" w:rsidRPr="00F319A1" w:rsidRDefault="00F319A1" w:rsidP="00F319A1">
      <w:pPr>
        <w:rPr>
          <w:i/>
          <w:iCs/>
        </w:rPr>
      </w:pPr>
      <w:r w:rsidRPr="00761019">
        <w:rPr>
          <w:rFonts w:ascii="Calibri Light" w:eastAsia="Arial Unicode MS" w:hAnsi="Calibri Light" w:cs="Calibri Light"/>
          <w:b/>
          <w:bCs/>
          <w:color w:val="000000" w:themeColor="text1"/>
          <w:sz w:val="20"/>
          <w:szCs w:val="20"/>
        </w:rPr>
        <w:t>Comment on</w:t>
      </w:r>
      <w:r w:rsidRPr="00F319A1">
        <w:rPr>
          <w:rFonts w:ascii="Calibri Light" w:eastAsia="Arial Unicode MS" w:hAnsi="Calibri Light" w:cs="Calibri Light"/>
          <w:color w:val="000000" w:themeColor="text1"/>
          <w:sz w:val="20"/>
          <w:szCs w:val="20"/>
        </w:rPr>
        <w:t xml:space="preserve"> </w:t>
      </w:r>
      <w:r w:rsidRPr="00E147CF">
        <w:rPr>
          <w:i/>
          <w:iCs/>
          <w:sz w:val="20"/>
          <w:szCs w:val="20"/>
        </w:rPr>
        <w:t>Survived &amp; Coerced: Epistemic Injustice in the Family Reg System</w:t>
      </w:r>
      <w:r w:rsidRPr="00761019">
        <w:rPr>
          <w:i/>
          <w:iCs/>
          <w:sz w:val="20"/>
          <w:szCs w:val="20"/>
        </w:rPr>
        <w:t xml:space="preserve"> </w:t>
      </w:r>
      <w:r w:rsidRPr="00761019">
        <w:rPr>
          <w:sz w:val="20"/>
          <w:szCs w:val="20"/>
        </w:rPr>
        <w:t>by</w:t>
      </w:r>
      <w:r w:rsidRPr="00761019">
        <w:rPr>
          <w:i/>
          <w:iCs/>
          <w:sz w:val="20"/>
          <w:szCs w:val="20"/>
        </w:rPr>
        <w:t xml:space="preserve"> </w:t>
      </w:r>
      <w:r w:rsidRPr="00761019">
        <w:rPr>
          <w:sz w:val="20"/>
          <w:szCs w:val="20"/>
        </w:rPr>
        <w:t>S. Lisa Washington</w:t>
      </w:r>
    </w:p>
    <w:p w14:paraId="7B8298C2" w14:textId="1E0A876F" w:rsidR="00F319A1" w:rsidRDefault="00F319A1" w:rsidP="00F3563C">
      <w:pPr>
        <w:rPr>
          <w:rFonts w:ascii="Calibri Light" w:eastAsia="Arial Unicode MS" w:hAnsi="Calibri Light" w:cs="Calibri Light"/>
          <w:color w:val="000000" w:themeColor="text1"/>
          <w:sz w:val="20"/>
          <w:szCs w:val="20"/>
        </w:rPr>
      </w:pPr>
      <w:r>
        <w:rPr>
          <w:rFonts w:ascii="Calibri Light" w:eastAsia="Arial Unicode MS" w:hAnsi="Calibri Light" w:cs="Calibri Light"/>
          <w:color w:val="000000" w:themeColor="text1"/>
          <w:sz w:val="20"/>
          <w:szCs w:val="20"/>
        </w:rPr>
        <w:t>Northeastern University School of Law faculty colloquium (2022).</w:t>
      </w:r>
    </w:p>
    <w:p w14:paraId="2E6E0F18" w14:textId="77777777" w:rsidR="00316CC7" w:rsidRDefault="00316CC7" w:rsidP="00F3563C">
      <w:pPr>
        <w:rPr>
          <w:rFonts w:ascii="Calibri Light" w:eastAsia="Arial Unicode MS" w:hAnsi="Calibri Light" w:cs="Calibri Light"/>
          <w:b/>
          <w:bCs/>
          <w:color w:val="000000" w:themeColor="text1"/>
          <w:sz w:val="20"/>
          <w:szCs w:val="20"/>
        </w:rPr>
      </w:pPr>
    </w:p>
    <w:p w14:paraId="621C98F5" w14:textId="080B23EE" w:rsidR="003026B8" w:rsidRPr="003026B8" w:rsidRDefault="003026B8" w:rsidP="00F3563C">
      <w:pPr>
        <w:rPr>
          <w:rFonts w:ascii="Calibri Light" w:eastAsia="Arial Unicode MS" w:hAnsi="Calibri Light" w:cs="Calibri Light"/>
          <w:b/>
          <w:bCs/>
          <w:color w:val="000000" w:themeColor="text1"/>
          <w:sz w:val="20"/>
          <w:szCs w:val="20"/>
        </w:rPr>
      </w:pPr>
      <w:r w:rsidRPr="003026B8">
        <w:rPr>
          <w:rFonts w:ascii="Calibri Light" w:eastAsia="Arial Unicode MS" w:hAnsi="Calibri Light" w:cs="Calibri Light"/>
          <w:b/>
          <w:bCs/>
          <w:color w:val="000000" w:themeColor="text1"/>
          <w:sz w:val="20"/>
          <w:szCs w:val="20"/>
        </w:rPr>
        <w:t>Sexuality and Political Economy</w:t>
      </w:r>
    </w:p>
    <w:p w14:paraId="6C237F74" w14:textId="4F45D6F2" w:rsidR="003026B8" w:rsidRPr="00F319A1" w:rsidRDefault="003026B8" w:rsidP="00F3563C">
      <w:pPr>
        <w:rPr>
          <w:rFonts w:ascii="Calibri Light" w:eastAsia="Arial Unicode MS" w:hAnsi="Calibri Light" w:cs="Calibri Light"/>
          <w:color w:val="000000" w:themeColor="text1"/>
          <w:sz w:val="20"/>
          <w:szCs w:val="20"/>
        </w:rPr>
      </w:pPr>
      <w:r w:rsidRPr="003026B8">
        <w:rPr>
          <w:rFonts w:ascii="Calibri Light" w:eastAsia="Arial Unicode MS" w:hAnsi="Calibri Light" w:cs="Calibri Light"/>
          <w:color w:val="000000" w:themeColor="text1"/>
          <w:sz w:val="20"/>
          <w:szCs w:val="20"/>
        </w:rPr>
        <w:t>Discussant, Gender and Political Economy IRC (2022).</w:t>
      </w:r>
    </w:p>
    <w:p w14:paraId="7F155E8D" w14:textId="77777777" w:rsidR="00316CC7" w:rsidRDefault="00316CC7" w:rsidP="00F3563C">
      <w:pPr>
        <w:rPr>
          <w:rFonts w:ascii="Calibri Light" w:eastAsia="Arial Unicode MS" w:hAnsi="Calibri Light" w:cs="Calibri Light"/>
          <w:b/>
          <w:bCs/>
          <w:i/>
          <w:iCs/>
          <w:color w:val="000000" w:themeColor="text1"/>
          <w:sz w:val="20"/>
          <w:szCs w:val="20"/>
        </w:rPr>
      </w:pPr>
    </w:p>
    <w:p w14:paraId="3B00D6F4" w14:textId="264FB395" w:rsidR="00F3563C" w:rsidRPr="00F3563C" w:rsidRDefault="006B584C" w:rsidP="00F3563C">
      <w:pPr>
        <w:rPr>
          <w:rFonts w:ascii="Calibri Light" w:eastAsia="Arial Unicode MS" w:hAnsi="Calibri Light" w:cs="Calibri Light"/>
          <w:b/>
          <w:bCs/>
          <w:i/>
          <w:iCs/>
          <w:color w:val="000000" w:themeColor="text1"/>
          <w:sz w:val="20"/>
          <w:szCs w:val="20"/>
        </w:rPr>
      </w:pPr>
      <w:r>
        <w:rPr>
          <w:rFonts w:ascii="Calibri Light" w:eastAsia="Arial Unicode MS" w:hAnsi="Calibri Light" w:cs="Calibri Light"/>
          <w:b/>
          <w:bCs/>
          <w:i/>
          <w:iCs/>
          <w:color w:val="000000" w:themeColor="text1"/>
          <w:sz w:val="20"/>
          <w:szCs w:val="20"/>
        </w:rPr>
        <w:lastRenderedPageBreak/>
        <w:t xml:space="preserve">Keywords: </w:t>
      </w:r>
      <w:r w:rsidR="00F3563C" w:rsidRPr="00F3563C">
        <w:rPr>
          <w:rFonts w:ascii="Calibri Light" w:eastAsia="Arial Unicode MS" w:hAnsi="Calibri Light" w:cs="Calibri Light"/>
          <w:b/>
          <w:bCs/>
          <w:i/>
          <w:iCs/>
          <w:color w:val="000000" w:themeColor="text1"/>
          <w:sz w:val="20"/>
          <w:szCs w:val="20"/>
        </w:rPr>
        <w:t>Indeterminacy and Neoliberalism</w:t>
      </w:r>
    </w:p>
    <w:p w14:paraId="223BFE53" w14:textId="3C7A233F" w:rsidR="00B65DC2" w:rsidRPr="00F3563C" w:rsidRDefault="00B65DC2" w:rsidP="00F3563C">
      <w:pPr>
        <w:rPr>
          <w:rFonts w:ascii="Calibri Light" w:eastAsia="Arial Unicode MS" w:hAnsi="Calibri Light" w:cs="Calibri Light"/>
          <w:color w:val="000000" w:themeColor="text1"/>
          <w:sz w:val="20"/>
          <w:szCs w:val="20"/>
        </w:rPr>
      </w:pPr>
      <w:r w:rsidRPr="00F3563C">
        <w:rPr>
          <w:rFonts w:ascii="Calibri Light" w:eastAsia="Arial Unicode MS" w:hAnsi="Calibri Light" w:cs="Calibri Light"/>
          <w:color w:val="000000" w:themeColor="text1"/>
          <w:sz w:val="20"/>
          <w:szCs w:val="20"/>
        </w:rPr>
        <w:t xml:space="preserve">Yale Law and Political Economy </w:t>
      </w:r>
      <w:r w:rsidR="008238FB">
        <w:rPr>
          <w:rFonts w:ascii="Calibri Light" w:eastAsia="Arial Unicode MS" w:hAnsi="Calibri Light" w:cs="Calibri Light"/>
          <w:color w:val="000000" w:themeColor="text1"/>
          <w:sz w:val="20"/>
          <w:szCs w:val="20"/>
        </w:rPr>
        <w:t>(LPE) P</w:t>
      </w:r>
      <w:r w:rsidRPr="00F3563C">
        <w:rPr>
          <w:rFonts w:ascii="Calibri Light" w:eastAsia="Arial Unicode MS" w:hAnsi="Calibri Light" w:cs="Calibri Light"/>
          <w:color w:val="000000" w:themeColor="text1"/>
          <w:sz w:val="20"/>
          <w:szCs w:val="20"/>
        </w:rPr>
        <w:t>roject</w:t>
      </w:r>
      <w:r w:rsidR="00E147CF">
        <w:rPr>
          <w:rFonts w:ascii="Calibri Light" w:eastAsia="Arial Unicode MS" w:hAnsi="Calibri Light" w:cs="Calibri Light"/>
          <w:color w:val="000000" w:themeColor="text1"/>
          <w:sz w:val="20"/>
          <w:szCs w:val="20"/>
        </w:rPr>
        <w:t xml:space="preserve"> </w:t>
      </w:r>
      <w:r w:rsidR="00E147CF" w:rsidRPr="00F3563C">
        <w:rPr>
          <w:rFonts w:ascii="Calibri Light" w:eastAsia="Arial Unicode MS" w:hAnsi="Calibri Light" w:cs="Calibri Light"/>
          <w:color w:val="000000" w:themeColor="text1"/>
          <w:sz w:val="20"/>
          <w:szCs w:val="20"/>
        </w:rPr>
        <w:t>(2022)</w:t>
      </w:r>
      <w:r w:rsidR="00E147CF">
        <w:rPr>
          <w:rFonts w:ascii="Calibri Light" w:eastAsia="Arial Unicode MS" w:hAnsi="Calibri Light" w:cs="Calibri Light"/>
          <w:color w:val="000000" w:themeColor="text1"/>
          <w:sz w:val="20"/>
          <w:szCs w:val="20"/>
        </w:rPr>
        <w:t>,</w:t>
      </w:r>
      <w:r w:rsidRPr="00F3563C">
        <w:rPr>
          <w:rFonts w:ascii="Calibri Light" w:eastAsia="Arial Unicode MS" w:hAnsi="Calibri Light" w:cs="Calibri Light"/>
          <w:color w:val="000000" w:themeColor="text1"/>
          <w:sz w:val="20"/>
          <w:szCs w:val="20"/>
        </w:rPr>
        <w:t xml:space="preserve"> </w:t>
      </w:r>
      <w:hyperlink r:id="rId13" w:history="1">
        <w:r w:rsidR="00E147CF" w:rsidRPr="003B5DC7">
          <w:rPr>
            <w:rStyle w:val="Hyperlink"/>
            <w:rFonts w:ascii="Calibri Light" w:eastAsia="Arial Unicode MS" w:hAnsi="Calibri Light" w:cs="Calibri Light"/>
            <w:sz w:val="20"/>
            <w:szCs w:val="20"/>
          </w:rPr>
          <w:t>https://www.youtube.com/watch?v=7rpGK35S3ao</w:t>
        </w:r>
      </w:hyperlink>
      <w:r w:rsidR="00ED7EE3">
        <w:rPr>
          <w:rFonts w:ascii="Calibri Light" w:eastAsia="Arial Unicode MS" w:hAnsi="Calibri Light" w:cs="Calibri Light"/>
          <w:color w:val="000000" w:themeColor="text1"/>
          <w:sz w:val="20"/>
          <w:szCs w:val="20"/>
        </w:rPr>
        <w:t>.</w:t>
      </w:r>
    </w:p>
    <w:p w14:paraId="6E90E8CB" w14:textId="483FA4F7" w:rsidR="00F3563C" w:rsidRPr="00F3563C" w:rsidRDefault="00F3563C" w:rsidP="00F3563C">
      <w:pPr>
        <w:rPr>
          <w:rFonts w:ascii="Calibri Light" w:eastAsia="Arial Unicode MS" w:hAnsi="Calibri Light" w:cs="Calibri Light"/>
          <w:color w:val="000000" w:themeColor="text1"/>
          <w:sz w:val="20"/>
          <w:szCs w:val="20"/>
        </w:rPr>
      </w:pPr>
    </w:p>
    <w:p w14:paraId="756FFBD4" w14:textId="77777777" w:rsidR="00F3563C" w:rsidRDefault="00F3563C" w:rsidP="00F3563C">
      <w:pPr>
        <w:rPr>
          <w:rFonts w:asciiTheme="majorHAnsi" w:eastAsia="Arial Unicode MS" w:hAnsiTheme="majorHAnsi" w:cstheme="majorHAnsi"/>
          <w:b/>
          <w:bCs/>
          <w:i/>
          <w:iCs/>
          <w:color w:val="000000" w:themeColor="text1"/>
          <w:sz w:val="20"/>
          <w:szCs w:val="20"/>
        </w:rPr>
      </w:pPr>
      <w:r>
        <w:rPr>
          <w:rFonts w:asciiTheme="majorHAnsi" w:eastAsia="Arial Unicode MS" w:hAnsiTheme="majorHAnsi" w:cstheme="majorHAnsi"/>
          <w:b/>
          <w:bCs/>
          <w:i/>
          <w:iCs/>
          <w:color w:val="000000" w:themeColor="text1"/>
          <w:sz w:val="20"/>
          <w:szCs w:val="20"/>
        </w:rPr>
        <w:t>Introduction to Regulating the Domain Called Beauty</w:t>
      </w:r>
    </w:p>
    <w:p w14:paraId="641CEB3A" w14:textId="7D82A4EF" w:rsidR="00F3563C" w:rsidRPr="00B65DC2" w:rsidRDefault="00F3563C" w:rsidP="00F3563C">
      <w:pPr>
        <w:rPr>
          <w:rFonts w:asciiTheme="majorHAnsi" w:eastAsia="Arial Unicode MS" w:hAnsiTheme="majorHAnsi" w:cstheme="majorHAnsi"/>
          <w:color w:val="000000" w:themeColor="text1"/>
          <w:sz w:val="20"/>
          <w:szCs w:val="20"/>
        </w:rPr>
      </w:pPr>
      <w:r>
        <w:rPr>
          <w:rFonts w:asciiTheme="majorHAnsi" w:eastAsia="Arial Unicode MS" w:hAnsiTheme="majorHAnsi" w:cstheme="majorHAnsi"/>
          <w:color w:val="000000" w:themeColor="text1"/>
          <w:sz w:val="20"/>
          <w:szCs w:val="20"/>
        </w:rPr>
        <w:t>University of Colorado Law School faculty colloquium</w:t>
      </w:r>
      <w:r w:rsidRPr="00B65DC2">
        <w:rPr>
          <w:rFonts w:asciiTheme="majorHAnsi" w:eastAsia="Arial Unicode MS" w:hAnsiTheme="majorHAnsi" w:cstheme="majorHAnsi"/>
          <w:color w:val="000000" w:themeColor="text1"/>
          <w:sz w:val="20"/>
          <w:szCs w:val="20"/>
        </w:rPr>
        <w:t xml:space="preserve"> (202</w:t>
      </w:r>
      <w:r>
        <w:rPr>
          <w:rFonts w:asciiTheme="majorHAnsi" w:eastAsia="Arial Unicode MS" w:hAnsiTheme="majorHAnsi" w:cstheme="majorHAnsi"/>
          <w:color w:val="000000" w:themeColor="text1"/>
          <w:sz w:val="20"/>
          <w:szCs w:val="20"/>
        </w:rPr>
        <w:t>2</w:t>
      </w:r>
      <w:r w:rsidRPr="00B65DC2">
        <w:rPr>
          <w:rFonts w:asciiTheme="majorHAnsi" w:eastAsia="Arial Unicode MS" w:hAnsiTheme="majorHAnsi" w:cstheme="majorHAnsi"/>
          <w:color w:val="000000" w:themeColor="text1"/>
          <w:sz w:val="20"/>
          <w:szCs w:val="20"/>
        </w:rPr>
        <w:t>).</w:t>
      </w:r>
    </w:p>
    <w:p w14:paraId="50CF8659" w14:textId="77777777" w:rsidR="00677C9C" w:rsidRDefault="00677C9C" w:rsidP="00B65DC2">
      <w:pPr>
        <w:rPr>
          <w:rFonts w:asciiTheme="majorHAnsi" w:eastAsia="Arial Unicode MS" w:hAnsiTheme="majorHAnsi" w:cstheme="majorHAnsi"/>
          <w:b/>
          <w:bCs/>
          <w:i/>
          <w:iCs/>
          <w:color w:val="000000" w:themeColor="text1"/>
          <w:sz w:val="20"/>
          <w:szCs w:val="20"/>
        </w:rPr>
      </w:pPr>
    </w:p>
    <w:p w14:paraId="4633DCF1" w14:textId="7C1871B7" w:rsidR="00B65DC2" w:rsidRDefault="00B65DC2" w:rsidP="00B65DC2">
      <w:pPr>
        <w:rPr>
          <w:rFonts w:asciiTheme="majorHAnsi" w:eastAsia="Arial Unicode MS" w:hAnsiTheme="majorHAnsi" w:cstheme="majorHAnsi"/>
          <w:b/>
          <w:bCs/>
          <w:i/>
          <w:iCs/>
          <w:color w:val="000000" w:themeColor="text1"/>
          <w:sz w:val="20"/>
          <w:szCs w:val="20"/>
        </w:rPr>
      </w:pPr>
      <w:r>
        <w:rPr>
          <w:rFonts w:asciiTheme="majorHAnsi" w:eastAsia="Arial Unicode MS" w:hAnsiTheme="majorHAnsi" w:cstheme="majorHAnsi"/>
          <w:b/>
          <w:bCs/>
          <w:i/>
          <w:iCs/>
          <w:color w:val="000000" w:themeColor="text1"/>
          <w:sz w:val="20"/>
          <w:szCs w:val="20"/>
        </w:rPr>
        <w:t>Introduction to Regulating the Domain Called Beauty</w:t>
      </w:r>
    </w:p>
    <w:p w14:paraId="219EB673" w14:textId="46658ABA" w:rsidR="00B65DC2" w:rsidRPr="00E147CF" w:rsidRDefault="00B65DC2" w:rsidP="00B65DC2">
      <w:pPr>
        <w:rPr>
          <w:rFonts w:asciiTheme="majorHAnsi" w:eastAsia="Arial Unicode MS" w:hAnsiTheme="majorHAnsi" w:cstheme="majorHAnsi"/>
          <w:color w:val="000000" w:themeColor="text1"/>
          <w:sz w:val="20"/>
          <w:szCs w:val="20"/>
        </w:rPr>
      </w:pPr>
      <w:r w:rsidRPr="00B65DC2">
        <w:rPr>
          <w:rFonts w:asciiTheme="majorHAnsi" w:eastAsia="Arial Unicode MS" w:hAnsiTheme="majorHAnsi" w:cstheme="majorHAnsi"/>
          <w:color w:val="000000" w:themeColor="text1"/>
          <w:sz w:val="20"/>
          <w:szCs w:val="20"/>
        </w:rPr>
        <w:t>Humanities Center Fellows</w:t>
      </w:r>
      <w:r w:rsidR="00F319A1">
        <w:rPr>
          <w:rFonts w:asciiTheme="majorHAnsi" w:eastAsia="Arial Unicode MS" w:hAnsiTheme="majorHAnsi" w:cstheme="majorHAnsi"/>
          <w:color w:val="000000" w:themeColor="text1"/>
          <w:sz w:val="20"/>
          <w:szCs w:val="20"/>
        </w:rPr>
        <w:t>, Northeastern University</w:t>
      </w:r>
      <w:r w:rsidRPr="00B65DC2">
        <w:rPr>
          <w:rFonts w:asciiTheme="majorHAnsi" w:eastAsia="Arial Unicode MS" w:hAnsiTheme="majorHAnsi" w:cstheme="majorHAnsi"/>
          <w:color w:val="000000" w:themeColor="text1"/>
          <w:sz w:val="20"/>
          <w:szCs w:val="20"/>
        </w:rPr>
        <w:t xml:space="preserve"> (202</w:t>
      </w:r>
      <w:r>
        <w:rPr>
          <w:rFonts w:asciiTheme="majorHAnsi" w:eastAsia="Arial Unicode MS" w:hAnsiTheme="majorHAnsi" w:cstheme="majorHAnsi"/>
          <w:color w:val="000000" w:themeColor="text1"/>
          <w:sz w:val="20"/>
          <w:szCs w:val="20"/>
        </w:rPr>
        <w:t>2</w:t>
      </w:r>
      <w:r w:rsidRPr="00B65DC2">
        <w:rPr>
          <w:rFonts w:asciiTheme="majorHAnsi" w:eastAsia="Arial Unicode MS" w:hAnsiTheme="majorHAnsi" w:cstheme="majorHAnsi"/>
          <w:color w:val="000000" w:themeColor="text1"/>
          <w:sz w:val="20"/>
          <w:szCs w:val="20"/>
        </w:rPr>
        <w:t>).</w:t>
      </w:r>
    </w:p>
    <w:p w14:paraId="1EE1CE0E" w14:textId="77777777" w:rsidR="002A2247" w:rsidRDefault="002A2247" w:rsidP="001550CC">
      <w:pPr>
        <w:spacing w:line="240" w:lineRule="auto"/>
        <w:rPr>
          <w:rFonts w:asciiTheme="majorHAnsi" w:hAnsiTheme="majorHAnsi" w:cstheme="majorHAnsi"/>
          <w:b/>
          <w:bCs/>
          <w:i/>
          <w:iCs/>
          <w:sz w:val="20"/>
          <w:szCs w:val="20"/>
        </w:rPr>
      </w:pPr>
    </w:p>
    <w:p w14:paraId="6F4251AF" w14:textId="57AABBA9" w:rsidR="00B65DC2" w:rsidRPr="00B65DC2" w:rsidRDefault="00B65DC2" w:rsidP="001550CC">
      <w:pPr>
        <w:spacing w:line="240" w:lineRule="auto"/>
        <w:rPr>
          <w:rFonts w:asciiTheme="majorHAnsi" w:hAnsiTheme="majorHAnsi" w:cstheme="majorHAnsi"/>
          <w:b/>
          <w:bCs/>
          <w:i/>
          <w:iCs/>
          <w:sz w:val="20"/>
          <w:szCs w:val="20"/>
        </w:rPr>
      </w:pPr>
      <w:r w:rsidRPr="00B65DC2">
        <w:rPr>
          <w:rFonts w:asciiTheme="majorHAnsi" w:hAnsiTheme="majorHAnsi" w:cstheme="majorHAnsi"/>
          <w:b/>
          <w:bCs/>
          <w:i/>
          <w:iCs/>
          <w:sz w:val="20"/>
          <w:szCs w:val="20"/>
        </w:rPr>
        <w:t>The Political-Economics of Sexuality: The US and Cub</w:t>
      </w:r>
      <w:r w:rsidR="003C7EF4">
        <w:rPr>
          <w:rFonts w:asciiTheme="majorHAnsi" w:hAnsiTheme="majorHAnsi" w:cstheme="majorHAnsi"/>
          <w:b/>
          <w:bCs/>
          <w:i/>
          <w:iCs/>
          <w:sz w:val="20"/>
          <w:szCs w:val="20"/>
        </w:rPr>
        <w:t>a</w:t>
      </w:r>
      <w:r w:rsidRPr="00B65DC2">
        <w:rPr>
          <w:rFonts w:asciiTheme="majorHAnsi" w:hAnsiTheme="majorHAnsi" w:cstheme="majorHAnsi"/>
          <w:b/>
          <w:bCs/>
          <w:i/>
          <w:iCs/>
          <w:sz w:val="20"/>
          <w:szCs w:val="20"/>
        </w:rPr>
        <w:t xml:space="preserve"> </w:t>
      </w:r>
    </w:p>
    <w:p w14:paraId="45672EC5" w14:textId="5FB9A02A" w:rsidR="00B65DC2" w:rsidRDefault="00B65DC2" w:rsidP="001550CC">
      <w:pPr>
        <w:spacing w:line="240" w:lineRule="auto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>Law &amp; Society (2021).</w:t>
      </w:r>
    </w:p>
    <w:p w14:paraId="7F5EE7CA" w14:textId="77777777" w:rsidR="00B65DC2" w:rsidRDefault="00B65DC2" w:rsidP="001550CC">
      <w:pPr>
        <w:spacing w:line="240" w:lineRule="auto"/>
        <w:rPr>
          <w:rFonts w:asciiTheme="majorHAnsi" w:hAnsiTheme="majorHAnsi" w:cstheme="majorHAnsi"/>
          <w:sz w:val="20"/>
          <w:szCs w:val="20"/>
        </w:rPr>
      </w:pPr>
    </w:p>
    <w:p w14:paraId="7EC2A89F" w14:textId="00F9848E" w:rsidR="00B65DC2" w:rsidRPr="00B65DC2" w:rsidRDefault="00B65DC2" w:rsidP="001550CC">
      <w:pPr>
        <w:spacing w:line="240" w:lineRule="auto"/>
        <w:rPr>
          <w:rFonts w:asciiTheme="majorHAnsi" w:hAnsiTheme="majorHAnsi" w:cstheme="majorHAnsi"/>
          <w:b/>
          <w:bCs/>
          <w:i/>
          <w:iCs/>
          <w:sz w:val="20"/>
          <w:szCs w:val="20"/>
        </w:rPr>
      </w:pPr>
      <w:r w:rsidRPr="00B65DC2">
        <w:rPr>
          <w:rFonts w:asciiTheme="majorHAnsi" w:hAnsiTheme="majorHAnsi" w:cstheme="majorHAnsi"/>
          <w:b/>
          <w:bCs/>
          <w:i/>
          <w:iCs/>
          <w:sz w:val="20"/>
          <w:szCs w:val="20"/>
        </w:rPr>
        <w:t xml:space="preserve">The Political-Economics of </w:t>
      </w:r>
      <w:proofErr w:type="spellStart"/>
      <w:proofErr w:type="gramStart"/>
      <w:r w:rsidRPr="00B65DC2">
        <w:rPr>
          <w:rFonts w:asciiTheme="majorHAnsi" w:hAnsiTheme="majorHAnsi" w:cstheme="majorHAnsi"/>
          <w:b/>
          <w:bCs/>
          <w:i/>
          <w:iCs/>
          <w:sz w:val="20"/>
          <w:szCs w:val="20"/>
        </w:rPr>
        <w:t>Sexuality,The</w:t>
      </w:r>
      <w:proofErr w:type="spellEnd"/>
      <w:proofErr w:type="gramEnd"/>
      <w:r w:rsidRPr="00B65DC2">
        <w:rPr>
          <w:rFonts w:asciiTheme="majorHAnsi" w:hAnsiTheme="majorHAnsi" w:cstheme="majorHAnsi"/>
          <w:b/>
          <w:bCs/>
          <w:i/>
          <w:iCs/>
          <w:sz w:val="20"/>
          <w:szCs w:val="20"/>
        </w:rPr>
        <w:t xml:space="preserve"> US and Cuba</w:t>
      </w:r>
    </w:p>
    <w:p w14:paraId="73BD465F" w14:textId="0CCBC963" w:rsidR="00B65DC2" w:rsidRDefault="00B65DC2" w:rsidP="001550CC">
      <w:pPr>
        <w:spacing w:line="240" w:lineRule="auto"/>
        <w:rPr>
          <w:rFonts w:asciiTheme="majorHAnsi" w:hAnsiTheme="majorHAnsi" w:cstheme="majorHAnsi"/>
          <w:sz w:val="20"/>
          <w:szCs w:val="20"/>
        </w:rPr>
      </w:pPr>
      <w:proofErr w:type="spellStart"/>
      <w:r>
        <w:rPr>
          <w:rFonts w:asciiTheme="majorHAnsi" w:hAnsiTheme="majorHAnsi" w:cstheme="majorHAnsi"/>
          <w:sz w:val="20"/>
          <w:szCs w:val="20"/>
        </w:rPr>
        <w:t>LatCrit</w:t>
      </w:r>
      <w:proofErr w:type="spellEnd"/>
      <w:r>
        <w:rPr>
          <w:rFonts w:asciiTheme="majorHAnsi" w:hAnsiTheme="majorHAnsi" w:cstheme="majorHAnsi"/>
          <w:sz w:val="20"/>
          <w:szCs w:val="20"/>
        </w:rPr>
        <w:t xml:space="preserve"> (2021).</w:t>
      </w:r>
    </w:p>
    <w:p w14:paraId="268F5489" w14:textId="746EB327" w:rsidR="0010594B" w:rsidRDefault="0010594B" w:rsidP="001550CC">
      <w:pPr>
        <w:spacing w:line="240" w:lineRule="auto"/>
        <w:rPr>
          <w:rFonts w:asciiTheme="majorHAnsi" w:hAnsiTheme="majorHAnsi" w:cstheme="majorHAnsi"/>
          <w:sz w:val="20"/>
          <w:szCs w:val="20"/>
        </w:rPr>
      </w:pPr>
    </w:p>
    <w:p w14:paraId="780FC593" w14:textId="77777777" w:rsidR="002F0411" w:rsidRPr="0010594B" w:rsidRDefault="002F0411" w:rsidP="002F0411">
      <w:pPr>
        <w:spacing w:line="240" w:lineRule="auto"/>
        <w:rPr>
          <w:rFonts w:asciiTheme="majorHAnsi" w:hAnsiTheme="majorHAnsi" w:cstheme="majorHAnsi"/>
          <w:sz w:val="20"/>
          <w:szCs w:val="20"/>
          <w:lang w:eastAsia="zh-CN"/>
        </w:rPr>
      </w:pPr>
      <w:r w:rsidRPr="0010594B">
        <w:rPr>
          <w:rFonts w:asciiTheme="majorHAnsi" w:hAnsiTheme="majorHAnsi" w:cstheme="majorHAnsi"/>
          <w:b/>
          <w:bCs/>
          <w:i/>
          <w:iCs/>
          <w:color w:val="000000"/>
          <w:sz w:val="20"/>
          <w:szCs w:val="20"/>
          <w:lang w:eastAsia="zh-CN"/>
        </w:rPr>
        <w:t xml:space="preserve">Crunching the Core: Exercises in Critical Theory: </w:t>
      </w:r>
      <w:r w:rsidR="0003199A" w:rsidRPr="0010594B">
        <w:rPr>
          <w:rFonts w:asciiTheme="majorHAnsi" w:hAnsiTheme="majorHAnsi" w:cstheme="majorHAnsi"/>
          <w:b/>
          <w:bCs/>
          <w:i/>
          <w:iCs/>
          <w:color w:val="000000"/>
          <w:sz w:val="20"/>
          <w:szCs w:val="20"/>
          <w:lang w:eastAsia="zh-CN"/>
        </w:rPr>
        <w:t xml:space="preserve">Gloria </w:t>
      </w:r>
      <w:r w:rsidRPr="0010594B">
        <w:rPr>
          <w:rFonts w:asciiTheme="majorHAnsi" w:hAnsiTheme="majorHAnsi" w:cstheme="majorHAnsi"/>
          <w:b/>
          <w:bCs/>
          <w:i/>
          <w:iCs/>
          <w:color w:val="000000"/>
          <w:sz w:val="20"/>
          <w:szCs w:val="20"/>
          <w:lang w:eastAsia="zh-CN"/>
        </w:rPr>
        <w:t>Anzaldúa</w:t>
      </w:r>
    </w:p>
    <w:p w14:paraId="5B4D0AFF" w14:textId="21F8F546" w:rsidR="002F0411" w:rsidRPr="0010594B" w:rsidRDefault="002F0411" w:rsidP="001550CC">
      <w:pPr>
        <w:spacing w:line="240" w:lineRule="auto"/>
        <w:rPr>
          <w:rFonts w:asciiTheme="majorHAnsi" w:hAnsiTheme="majorHAnsi" w:cstheme="majorHAnsi"/>
          <w:sz w:val="20"/>
          <w:szCs w:val="20"/>
        </w:rPr>
      </w:pPr>
      <w:r w:rsidRPr="0010594B">
        <w:rPr>
          <w:rFonts w:asciiTheme="majorHAnsi" w:hAnsiTheme="majorHAnsi" w:cstheme="majorHAnsi"/>
          <w:sz w:val="20"/>
          <w:szCs w:val="20"/>
        </w:rPr>
        <w:t>Institute for Global Law and Policy, Harvard Law School (2021).</w:t>
      </w:r>
    </w:p>
    <w:p w14:paraId="1B20B37F" w14:textId="4D2E46DB" w:rsidR="002F0411" w:rsidRPr="0010594B" w:rsidRDefault="002F0411" w:rsidP="001550CC">
      <w:pPr>
        <w:spacing w:line="240" w:lineRule="auto"/>
        <w:rPr>
          <w:rFonts w:asciiTheme="majorHAnsi" w:hAnsiTheme="majorHAnsi" w:cstheme="majorHAnsi"/>
          <w:sz w:val="20"/>
          <w:szCs w:val="20"/>
        </w:rPr>
      </w:pPr>
    </w:p>
    <w:p w14:paraId="2370D4C0" w14:textId="77777777" w:rsidR="0003199A" w:rsidRPr="0010594B" w:rsidRDefault="0003199A" w:rsidP="0003199A">
      <w:pPr>
        <w:spacing w:line="240" w:lineRule="auto"/>
        <w:rPr>
          <w:rFonts w:asciiTheme="majorHAnsi" w:hAnsiTheme="majorHAnsi" w:cstheme="majorHAnsi"/>
          <w:b/>
          <w:bCs/>
          <w:i/>
          <w:iCs/>
          <w:sz w:val="20"/>
          <w:szCs w:val="20"/>
        </w:rPr>
      </w:pPr>
      <w:r w:rsidRPr="0010594B">
        <w:rPr>
          <w:rFonts w:asciiTheme="majorHAnsi" w:hAnsiTheme="majorHAnsi" w:cstheme="majorHAnsi"/>
          <w:b/>
          <w:bCs/>
          <w:i/>
          <w:iCs/>
          <w:sz w:val="20"/>
          <w:szCs w:val="20"/>
        </w:rPr>
        <w:t>LGBTQ Advancement in Cuba: A Global Economic Analysis.</w:t>
      </w:r>
    </w:p>
    <w:p w14:paraId="03612311" w14:textId="71C3175D" w:rsidR="0003199A" w:rsidRPr="0010594B" w:rsidRDefault="0003199A" w:rsidP="0003199A">
      <w:pPr>
        <w:spacing w:line="240" w:lineRule="auto"/>
        <w:rPr>
          <w:rFonts w:asciiTheme="majorHAnsi" w:hAnsiTheme="majorHAnsi" w:cstheme="majorHAnsi"/>
          <w:sz w:val="20"/>
          <w:szCs w:val="20"/>
        </w:rPr>
      </w:pPr>
      <w:r w:rsidRPr="0010594B">
        <w:rPr>
          <w:rFonts w:asciiTheme="majorHAnsi" w:hAnsiTheme="majorHAnsi" w:cstheme="majorHAnsi"/>
          <w:i/>
          <w:iCs/>
          <w:sz w:val="20"/>
          <w:szCs w:val="20"/>
        </w:rPr>
        <w:t xml:space="preserve">LGBTQ Progress Under Socialism, Law and Political Economy Workshop, Yale Law School </w:t>
      </w:r>
      <w:r w:rsidRPr="0010594B">
        <w:rPr>
          <w:rFonts w:asciiTheme="majorHAnsi" w:hAnsiTheme="majorHAnsi" w:cstheme="majorHAnsi"/>
          <w:sz w:val="20"/>
          <w:szCs w:val="20"/>
        </w:rPr>
        <w:t>(2021).</w:t>
      </w:r>
    </w:p>
    <w:p w14:paraId="2F6727DB" w14:textId="77777777" w:rsidR="0003199A" w:rsidRPr="0010594B" w:rsidRDefault="0003199A" w:rsidP="001550CC">
      <w:pPr>
        <w:spacing w:line="240" w:lineRule="auto"/>
        <w:rPr>
          <w:rFonts w:asciiTheme="majorHAnsi" w:hAnsiTheme="majorHAnsi" w:cstheme="majorHAnsi"/>
          <w:sz w:val="20"/>
          <w:szCs w:val="20"/>
        </w:rPr>
      </w:pPr>
    </w:p>
    <w:p w14:paraId="5E0DAB3B" w14:textId="57764C5D" w:rsidR="0003199A" w:rsidRPr="0010594B" w:rsidRDefault="0003199A" w:rsidP="001550CC">
      <w:pPr>
        <w:spacing w:line="240" w:lineRule="auto"/>
        <w:rPr>
          <w:rFonts w:asciiTheme="majorHAnsi" w:hAnsiTheme="majorHAnsi" w:cstheme="majorHAnsi"/>
          <w:b/>
          <w:bCs/>
          <w:i/>
          <w:iCs/>
          <w:sz w:val="20"/>
          <w:szCs w:val="20"/>
        </w:rPr>
      </w:pPr>
      <w:r w:rsidRPr="0010594B">
        <w:rPr>
          <w:rFonts w:asciiTheme="majorHAnsi" w:hAnsiTheme="majorHAnsi" w:cstheme="majorHAnsi"/>
          <w:b/>
          <w:bCs/>
          <w:i/>
          <w:iCs/>
          <w:sz w:val="20"/>
          <w:szCs w:val="20"/>
        </w:rPr>
        <w:t>Criminalization of LGBTQ Youth</w:t>
      </w:r>
    </w:p>
    <w:p w14:paraId="73A3E000" w14:textId="1D464C9A" w:rsidR="0003199A" w:rsidRPr="0010594B" w:rsidRDefault="0003199A" w:rsidP="001550CC">
      <w:pPr>
        <w:spacing w:line="240" w:lineRule="auto"/>
        <w:rPr>
          <w:rFonts w:asciiTheme="majorHAnsi" w:hAnsiTheme="majorHAnsi" w:cstheme="majorHAnsi"/>
          <w:sz w:val="20"/>
          <w:szCs w:val="20"/>
        </w:rPr>
      </w:pPr>
      <w:r w:rsidRPr="0010594B">
        <w:rPr>
          <w:rFonts w:asciiTheme="majorHAnsi" w:hAnsiTheme="majorHAnsi" w:cstheme="majorHAnsi"/>
          <w:sz w:val="20"/>
          <w:szCs w:val="20"/>
        </w:rPr>
        <w:t>Institute for Global Law &amp; Policy, Harvard Law School/Thailand (2021).</w:t>
      </w:r>
    </w:p>
    <w:p w14:paraId="6DC951E6" w14:textId="77777777" w:rsidR="0003199A" w:rsidRPr="0010594B" w:rsidRDefault="0003199A" w:rsidP="0003199A">
      <w:pPr>
        <w:spacing w:line="240" w:lineRule="auto"/>
        <w:rPr>
          <w:rFonts w:asciiTheme="majorHAnsi" w:hAnsiTheme="majorHAnsi" w:cstheme="majorHAnsi"/>
          <w:b/>
          <w:bCs/>
          <w:i/>
          <w:iCs/>
          <w:sz w:val="20"/>
          <w:szCs w:val="20"/>
        </w:rPr>
      </w:pPr>
    </w:p>
    <w:p w14:paraId="0FFEDF82" w14:textId="5A6EF567" w:rsidR="0003199A" w:rsidRPr="0010594B" w:rsidRDefault="0003199A" w:rsidP="0003199A">
      <w:pPr>
        <w:spacing w:line="240" w:lineRule="auto"/>
        <w:rPr>
          <w:rFonts w:asciiTheme="majorHAnsi" w:hAnsiTheme="majorHAnsi" w:cstheme="majorHAnsi"/>
          <w:b/>
          <w:bCs/>
          <w:i/>
          <w:iCs/>
          <w:sz w:val="20"/>
          <w:szCs w:val="20"/>
        </w:rPr>
      </w:pPr>
      <w:r w:rsidRPr="0010594B">
        <w:rPr>
          <w:rFonts w:asciiTheme="majorHAnsi" w:hAnsiTheme="majorHAnsi" w:cstheme="majorHAnsi"/>
          <w:b/>
          <w:bCs/>
          <w:i/>
          <w:iCs/>
          <w:sz w:val="20"/>
          <w:szCs w:val="20"/>
        </w:rPr>
        <w:t>Governing the Terrain Called Beauty, chapter one</w:t>
      </w:r>
    </w:p>
    <w:p w14:paraId="3FD145C9" w14:textId="77777777" w:rsidR="0003199A" w:rsidRPr="0010594B" w:rsidRDefault="0003199A" w:rsidP="0003199A">
      <w:pPr>
        <w:spacing w:line="240" w:lineRule="auto"/>
        <w:rPr>
          <w:rFonts w:asciiTheme="majorHAnsi" w:hAnsiTheme="majorHAnsi" w:cstheme="majorHAnsi"/>
          <w:sz w:val="20"/>
          <w:szCs w:val="20"/>
        </w:rPr>
      </w:pPr>
      <w:r w:rsidRPr="0010594B">
        <w:rPr>
          <w:rFonts w:asciiTheme="majorHAnsi" w:hAnsiTheme="majorHAnsi" w:cstheme="majorHAnsi"/>
          <w:sz w:val="20"/>
          <w:szCs w:val="20"/>
        </w:rPr>
        <w:t>Faculty Colloquium, Northeastern University School of Law (2021).</w:t>
      </w:r>
    </w:p>
    <w:p w14:paraId="43CD28BD" w14:textId="77777777" w:rsidR="0003199A" w:rsidRPr="0010594B" w:rsidRDefault="0003199A" w:rsidP="001550CC">
      <w:pPr>
        <w:spacing w:line="240" w:lineRule="auto"/>
        <w:rPr>
          <w:rFonts w:asciiTheme="majorHAnsi" w:hAnsiTheme="majorHAnsi" w:cstheme="majorHAnsi"/>
          <w:b/>
          <w:bCs/>
          <w:i/>
          <w:iCs/>
          <w:sz w:val="20"/>
          <w:szCs w:val="20"/>
        </w:rPr>
      </w:pPr>
    </w:p>
    <w:p w14:paraId="3DE76B4D" w14:textId="77777777" w:rsidR="0003199A" w:rsidRPr="0010594B" w:rsidRDefault="0003199A" w:rsidP="0003199A">
      <w:pPr>
        <w:spacing w:line="240" w:lineRule="auto"/>
        <w:rPr>
          <w:rFonts w:asciiTheme="majorHAnsi" w:hAnsiTheme="majorHAnsi" w:cstheme="majorHAnsi"/>
          <w:b/>
          <w:bCs/>
          <w:i/>
          <w:iCs/>
          <w:sz w:val="20"/>
          <w:szCs w:val="20"/>
          <w:lang w:eastAsia="zh-CN"/>
        </w:rPr>
      </w:pPr>
      <w:r w:rsidRPr="0010594B">
        <w:rPr>
          <w:rFonts w:asciiTheme="majorHAnsi" w:hAnsiTheme="majorHAnsi" w:cstheme="majorHAnsi"/>
          <w:b/>
          <w:bCs/>
          <w:i/>
          <w:iCs/>
          <w:color w:val="000000"/>
          <w:sz w:val="20"/>
          <w:szCs w:val="20"/>
          <w:lang w:eastAsia="zh-CN"/>
        </w:rPr>
        <w:t>Law and the Political Economy of Sexual and Gender Identities in Liberal Democracy</w:t>
      </w:r>
    </w:p>
    <w:p w14:paraId="720C2B82" w14:textId="77777777" w:rsidR="0003199A" w:rsidRPr="0010594B" w:rsidRDefault="0003199A" w:rsidP="0003199A">
      <w:pPr>
        <w:spacing w:line="240" w:lineRule="auto"/>
        <w:rPr>
          <w:rFonts w:asciiTheme="majorHAnsi" w:hAnsiTheme="majorHAnsi" w:cstheme="majorHAnsi"/>
          <w:sz w:val="20"/>
          <w:szCs w:val="20"/>
          <w:lang w:eastAsia="zh-CN"/>
        </w:rPr>
      </w:pPr>
      <w:r w:rsidRPr="0010594B">
        <w:rPr>
          <w:rFonts w:asciiTheme="majorHAnsi" w:hAnsiTheme="majorHAnsi" w:cstheme="majorHAnsi"/>
          <w:sz w:val="20"/>
          <w:szCs w:val="20"/>
          <w:lang w:eastAsia="zh-CN"/>
        </w:rPr>
        <w:t>Northu</w:t>
      </w:r>
      <w:r w:rsidRPr="0010594B">
        <w:rPr>
          <w:rFonts w:asciiTheme="majorHAnsi" w:hAnsiTheme="majorHAnsi" w:cstheme="majorHAnsi"/>
          <w:color w:val="201F1E"/>
          <w:sz w:val="20"/>
          <w:szCs w:val="20"/>
          <w:shd w:val="clear" w:color="auto" w:fill="FFFFFF"/>
          <w:lang w:eastAsia="zh-CN"/>
        </w:rPr>
        <w:t>mbria University, School of Law, Newcastle upon Tyne, United Kingdom (2021).</w:t>
      </w:r>
    </w:p>
    <w:p w14:paraId="0BA67190" w14:textId="3BD30913" w:rsidR="0003199A" w:rsidRPr="0010594B" w:rsidRDefault="0003199A" w:rsidP="001550CC">
      <w:pPr>
        <w:spacing w:line="240" w:lineRule="auto"/>
        <w:rPr>
          <w:rFonts w:asciiTheme="majorHAnsi" w:hAnsiTheme="majorHAnsi" w:cstheme="majorHAnsi"/>
          <w:b/>
          <w:bCs/>
          <w:i/>
          <w:iCs/>
          <w:sz w:val="20"/>
          <w:szCs w:val="20"/>
        </w:rPr>
      </w:pPr>
    </w:p>
    <w:p w14:paraId="15D8B88C" w14:textId="77777777" w:rsidR="00C52AFB" w:rsidRPr="0010594B" w:rsidRDefault="00C52AFB" w:rsidP="00C52AFB">
      <w:pPr>
        <w:spacing w:line="240" w:lineRule="auto"/>
        <w:rPr>
          <w:rFonts w:asciiTheme="majorHAnsi" w:hAnsiTheme="majorHAnsi" w:cstheme="majorHAnsi"/>
          <w:b/>
          <w:bCs/>
          <w:i/>
          <w:iCs/>
          <w:sz w:val="20"/>
          <w:szCs w:val="20"/>
        </w:rPr>
      </w:pPr>
      <w:r w:rsidRPr="0010594B">
        <w:rPr>
          <w:rFonts w:asciiTheme="majorHAnsi" w:hAnsiTheme="majorHAnsi" w:cstheme="majorHAnsi"/>
          <w:b/>
          <w:bCs/>
          <w:i/>
          <w:iCs/>
          <w:sz w:val="20"/>
          <w:szCs w:val="20"/>
        </w:rPr>
        <w:t>Contamination to Congratulations: The Legal and Discursive Careers of the Homosexual in the US and Cuba</w:t>
      </w:r>
    </w:p>
    <w:p w14:paraId="2A0FE22A" w14:textId="33386946" w:rsidR="00C52AFB" w:rsidRPr="0010594B" w:rsidRDefault="00C52AFB" w:rsidP="001550CC">
      <w:pPr>
        <w:spacing w:line="240" w:lineRule="auto"/>
        <w:rPr>
          <w:rFonts w:asciiTheme="majorHAnsi" w:hAnsiTheme="majorHAnsi" w:cstheme="majorHAnsi"/>
          <w:sz w:val="20"/>
          <w:szCs w:val="20"/>
        </w:rPr>
      </w:pPr>
      <w:r w:rsidRPr="0010594B">
        <w:rPr>
          <w:rFonts w:asciiTheme="majorHAnsi" w:hAnsiTheme="majorHAnsi" w:cstheme="majorHAnsi"/>
          <w:sz w:val="20"/>
          <w:szCs w:val="20"/>
        </w:rPr>
        <w:t>Enticements group, Yale (2020).</w:t>
      </w:r>
    </w:p>
    <w:p w14:paraId="6DBD0D3E" w14:textId="77777777" w:rsidR="001E40C6" w:rsidRPr="0010594B" w:rsidRDefault="001E40C6" w:rsidP="001550CC">
      <w:pPr>
        <w:spacing w:line="240" w:lineRule="auto"/>
        <w:rPr>
          <w:rFonts w:asciiTheme="majorHAnsi" w:hAnsiTheme="majorHAnsi" w:cstheme="majorHAnsi"/>
          <w:b/>
          <w:bCs/>
          <w:i/>
          <w:iCs/>
          <w:sz w:val="20"/>
          <w:szCs w:val="20"/>
        </w:rPr>
      </w:pPr>
    </w:p>
    <w:p w14:paraId="606DEE43" w14:textId="1D47FCE1" w:rsidR="0003199A" w:rsidRPr="0010594B" w:rsidRDefault="0003199A" w:rsidP="001550CC">
      <w:pPr>
        <w:spacing w:line="240" w:lineRule="auto"/>
        <w:rPr>
          <w:rFonts w:asciiTheme="majorHAnsi" w:hAnsiTheme="majorHAnsi" w:cstheme="majorHAnsi"/>
          <w:b/>
          <w:bCs/>
          <w:i/>
          <w:iCs/>
          <w:sz w:val="20"/>
          <w:szCs w:val="20"/>
        </w:rPr>
      </w:pPr>
      <w:r w:rsidRPr="0010594B">
        <w:rPr>
          <w:rFonts w:asciiTheme="majorHAnsi" w:hAnsiTheme="majorHAnsi" w:cstheme="majorHAnsi"/>
          <w:b/>
          <w:bCs/>
          <w:i/>
          <w:iCs/>
          <w:sz w:val="20"/>
          <w:szCs w:val="20"/>
        </w:rPr>
        <w:t>Contamination to Congratulations: The Legal and Discursive Careers of the Homosexual in the US and Cuba</w:t>
      </w:r>
    </w:p>
    <w:p w14:paraId="00205CDB" w14:textId="2CFEB039" w:rsidR="0003199A" w:rsidRPr="0010594B" w:rsidRDefault="0003199A" w:rsidP="001550CC">
      <w:pPr>
        <w:spacing w:line="240" w:lineRule="auto"/>
        <w:rPr>
          <w:rFonts w:asciiTheme="majorHAnsi" w:hAnsiTheme="majorHAnsi" w:cstheme="majorHAnsi"/>
          <w:sz w:val="20"/>
          <w:szCs w:val="20"/>
        </w:rPr>
      </w:pPr>
      <w:r w:rsidRPr="0010594B">
        <w:rPr>
          <w:rFonts w:asciiTheme="majorHAnsi" w:hAnsiTheme="majorHAnsi" w:cstheme="majorHAnsi"/>
          <w:sz w:val="20"/>
          <w:szCs w:val="20"/>
        </w:rPr>
        <w:t>Feminist/Gender Study Group, Boston College (202</w:t>
      </w:r>
      <w:r w:rsidR="00C52AFB" w:rsidRPr="0010594B">
        <w:rPr>
          <w:rFonts w:asciiTheme="majorHAnsi" w:hAnsiTheme="majorHAnsi" w:cstheme="majorHAnsi"/>
          <w:sz w:val="20"/>
          <w:szCs w:val="20"/>
        </w:rPr>
        <w:t>0</w:t>
      </w:r>
      <w:r w:rsidRPr="0010594B">
        <w:rPr>
          <w:rFonts w:asciiTheme="majorHAnsi" w:hAnsiTheme="majorHAnsi" w:cstheme="majorHAnsi"/>
          <w:sz w:val="20"/>
          <w:szCs w:val="20"/>
        </w:rPr>
        <w:t>).</w:t>
      </w:r>
    </w:p>
    <w:p w14:paraId="13CA4431" w14:textId="77777777" w:rsidR="00AF4A17" w:rsidRPr="0010594B" w:rsidRDefault="00AF4A17" w:rsidP="001550CC">
      <w:pPr>
        <w:spacing w:line="240" w:lineRule="auto"/>
        <w:rPr>
          <w:rFonts w:asciiTheme="majorHAnsi" w:hAnsiTheme="majorHAnsi" w:cstheme="majorHAnsi"/>
          <w:b/>
          <w:bCs/>
          <w:i/>
          <w:iCs/>
          <w:sz w:val="20"/>
          <w:szCs w:val="20"/>
        </w:rPr>
      </w:pPr>
    </w:p>
    <w:p w14:paraId="20B12A8D" w14:textId="4BFF14B5" w:rsidR="001550CC" w:rsidRPr="0010594B" w:rsidRDefault="001550CC" w:rsidP="001550CC">
      <w:pPr>
        <w:spacing w:line="240" w:lineRule="auto"/>
        <w:rPr>
          <w:rFonts w:asciiTheme="majorHAnsi" w:hAnsiTheme="majorHAnsi" w:cstheme="majorHAnsi"/>
          <w:b/>
          <w:bCs/>
          <w:i/>
          <w:iCs/>
          <w:sz w:val="20"/>
          <w:szCs w:val="20"/>
        </w:rPr>
      </w:pPr>
      <w:r w:rsidRPr="0010594B">
        <w:rPr>
          <w:rFonts w:asciiTheme="majorHAnsi" w:hAnsiTheme="majorHAnsi" w:cstheme="majorHAnsi"/>
          <w:b/>
          <w:bCs/>
          <w:i/>
          <w:iCs/>
          <w:sz w:val="20"/>
          <w:szCs w:val="20"/>
        </w:rPr>
        <w:t>The Meaning of Systemic: LGBTQ Progress in Cuba</w:t>
      </w:r>
    </w:p>
    <w:p w14:paraId="47BA38CA" w14:textId="77777777" w:rsidR="001550CC" w:rsidRPr="0010594B" w:rsidRDefault="001550CC" w:rsidP="001550CC">
      <w:pPr>
        <w:spacing w:line="240" w:lineRule="auto"/>
        <w:rPr>
          <w:rFonts w:asciiTheme="majorHAnsi" w:hAnsiTheme="majorHAnsi" w:cstheme="majorHAnsi"/>
          <w:sz w:val="20"/>
          <w:szCs w:val="20"/>
        </w:rPr>
      </w:pPr>
      <w:r w:rsidRPr="0010594B">
        <w:rPr>
          <w:rFonts w:asciiTheme="majorHAnsi" w:hAnsiTheme="majorHAnsi" w:cstheme="majorHAnsi"/>
          <w:i/>
          <w:iCs/>
          <w:sz w:val="20"/>
          <w:szCs w:val="20"/>
        </w:rPr>
        <w:t xml:space="preserve">Jurisprudence of Distribution Workshop, Boston College </w:t>
      </w:r>
      <w:r w:rsidRPr="0010594B">
        <w:rPr>
          <w:rFonts w:asciiTheme="majorHAnsi" w:hAnsiTheme="majorHAnsi" w:cstheme="majorHAnsi"/>
          <w:sz w:val="20"/>
          <w:szCs w:val="20"/>
        </w:rPr>
        <w:t>(2020).</w:t>
      </w:r>
    </w:p>
    <w:p w14:paraId="4E2187DB" w14:textId="77777777" w:rsidR="001550CC" w:rsidRPr="0010594B" w:rsidRDefault="001550CC" w:rsidP="001550CC">
      <w:pPr>
        <w:spacing w:line="240" w:lineRule="auto"/>
        <w:rPr>
          <w:rFonts w:asciiTheme="majorHAnsi" w:hAnsiTheme="majorHAnsi" w:cstheme="majorHAnsi"/>
          <w:b/>
          <w:bCs/>
          <w:i/>
          <w:iCs/>
          <w:sz w:val="20"/>
          <w:szCs w:val="20"/>
        </w:rPr>
      </w:pPr>
    </w:p>
    <w:p w14:paraId="7765BAAA" w14:textId="77777777" w:rsidR="001550CC" w:rsidRPr="0010594B" w:rsidRDefault="001550CC" w:rsidP="001550CC">
      <w:pPr>
        <w:spacing w:line="240" w:lineRule="auto"/>
        <w:rPr>
          <w:rFonts w:asciiTheme="majorHAnsi" w:hAnsiTheme="majorHAnsi" w:cstheme="majorHAnsi"/>
          <w:b/>
          <w:bCs/>
          <w:i/>
          <w:iCs/>
          <w:sz w:val="20"/>
          <w:szCs w:val="20"/>
        </w:rPr>
      </w:pPr>
      <w:r w:rsidRPr="0010594B">
        <w:rPr>
          <w:rFonts w:asciiTheme="majorHAnsi" w:hAnsiTheme="majorHAnsi" w:cstheme="majorHAnsi"/>
          <w:b/>
          <w:bCs/>
          <w:i/>
          <w:iCs/>
          <w:sz w:val="20"/>
          <w:szCs w:val="20"/>
        </w:rPr>
        <w:t xml:space="preserve">Case Brief: Bostok v. Clayton County </w:t>
      </w:r>
    </w:p>
    <w:p w14:paraId="14B7115C" w14:textId="77777777" w:rsidR="001550CC" w:rsidRPr="0010594B" w:rsidRDefault="001550CC" w:rsidP="001550CC">
      <w:pPr>
        <w:spacing w:line="240" w:lineRule="auto"/>
        <w:rPr>
          <w:rFonts w:asciiTheme="majorHAnsi" w:hAnsiTheme="majorHAnsi" w:cstheme="majorHAnsi"/>
          <w:sz w:val="20"/>
          <w:szCs w:val="20"/>
        </w:rPr>
      </w:pPr>
      <w:r w:rsidRPr="0010594B">
        <w:rPr>
          <w:rFonts w:asciiTheme="majorHAnsi" w:hAnsiTheme="majorHAnsi" w:cstheme="majorHAnsi"/>
          <w:i/>
          <w:iCs/>
          <w:sz w:val="20"/>
          <w:szCs w:val="20"/>
        </w:rPr>
        <w:t>Faculty Colloquium, Northeastern University School of Law</w:t>
      </w:r>
      <w:r w:rsidRPr="0010594B">
        <w:rPr>
          <w:rFonts w:asciiTheme="majorHAnsi" w:hAnsiTheme="majorHAnsi" w:cstheme="majorHAnsi"/>
          <w:sz w:val="20"/>
          <w:szCs w:val="20"/>
        </w:rPr>
        <w:t xml:space="preserve"> (2020).</w:t>
      </w:r>
    </w:p>
    <w:p w14:paraId="4E21A4CD" w14:textId="77777777" w:rsidR="001550CC" w:rsidRPr="0010594B" w:rsidRDefault="001550CC" w:rsidP="001550CC">
      <w:pPr>
        <w:spacing w:line="240" w:lineRule="auto"/>
        <w:rPr>
          <w:rFonts w:asciiTheme="majorHAnsi" w:hAnsiTheme="majorHAnsi" w:cstheme="majorHAnsi"/>
          <w:b/>
          <w:bCs/>
          <w:i/>
          <w:iCs/>
          <w:sz w:val="20"/>
          <w:szCs w:val="20"/>
        </w:rPr>
      </w:pPr>
    </w:p>
    <w:p w14:paraId="7BBC3704" w14:textId="77777777" w:rsidR="001550CC" w:rsidRPr="0010594B" w:rsidRDefault="001550CC" w:rsidP="001550CC">
      <w:pPr>
        <w:spacing w:line="240" w:lineRule="auto"/>
        <w:rPr>
          <w:rFonts w:asciiTheme="majorHAnsi" w:hAnsiTheme="majorHAnsi" w:cstheme="majorHAnsi"/>
          <w:b/>
          <w:bCs/>
          <w:i/>
          <w:iCs/>
          <w:sz w:val="20"/>
          <w:szCs w:val="20"/>
        </w:rPr>
      </w:pPr>
      <w:r w:rsidRPr="0010594B">
        <w:rPr>
          <w:rFonts w:asciiTheme="majorHAnsi" w:hAnsiTheme="majorHAnsi" w:cstheme="majorHAnsi"/>
          <w:b/>
          <w:bCs/>
          <w:i/>
          <w:iCs/>
          <w:sz w:val="20"/>
          <w:szCs w:val="20"/>
        </w:rPr>
        <w:t>Gay Priori</w:t>
      </w:r>
    </w:p>
    <w:p w14:paraId="7E979FE4" w14:textId="05D5ADF4" w:rsidR="001550CC" w:rsidRPr="0010594B" w:rsidRDefault="001550CC" w:rsidP="001550CC">
      <w:pPr>
        <w:spacing w:line="240" w:lineRule="auto"/>
        <w:rPr>
          <w:rFonts w:asciiTheme="majorHAnsi" w:hAnsiTheme="majorHAnsi" w:cstheme="majorHAnsi"/>
          <w:sz w:val="20"/>
          <w:szCs w:val="20"/>
        </w:rPr>
      </w:pPr>
      <w:r w:rsidRPr="0010594B">
        <w:rPr>
          <w:rFonts w:asciiTheme="majorHAnsi" w:hAnsiTheme="majorHAnsi" w:cstheme="majorHAnsi"/>
          <w:i/>
          <w:iCs/>
          <w:sz w:val="20"/>
          <w:szCs w:val="20"/>
        </w:rPr>
        <w:t>Human Right</w:t>
      </w:r>
      <w:r w:rsidR="00B72141" w:rsidRPr="0010594B">
        <w:rPr>
          <w:rFonts w:asciiTheme="majorHAnsi" w:hAnsiTheme="majorHAnsi" w:cstheme="majorHAnsi"/>
          <w:i/>
          <w:iCs/>
          <w:sz w:val="20"/>
          <w:szCs w:val="20"/>
        </w:rPr>
        <w:t>s</w:t>
      </w:r>
      <w:r w:rsidRPr="0010594B">
        <w:rPr>
          <w:rFonts w:asciiTheme="majorHAnsi" w:hAnsiTheme="majorHAnsi" w:cstheme="majorHAnsi"/>
          <w:i/>
          <w:iCs/>
          <w:sz w:val="20"/>
          <w:szCs w:val="20"/>
        </w:rPr>
        <w:t xml:space="preserve"> Seminar at University of Minnesota</w:t>
      </w:r>
      <w:r w:rsidRPr="0010594B">
        <w:rPr>
          <w:rFonts w:asciiTheme="majorHAnsi" w:hAnsiTheme="majorHAnsi" w:cstheme="majorHAnsi"/>
          <w:sz w:val="20"/>
          <w:szCs w:val="20"/>
        </w:rPr>
        <w:t xml:space="preserve"> (2020).</w:t>
      </w:r>
    </w:p>
    <w:p w14:paraId="51FA4ED8" w14:textId="77777777" w:rsidR="0003199A" w:rsidRPr="0010594B" w:rsidRDefault="0003199A" w:rsidP="001550CC">
      <w:pPr>
        <w:spacing w:line="240" w:lineRule="auto"/>
        <w:rPr>
          <w:rFonts w:asciiTheme="majorHAnsi" w:hAnsiTheme="majorHAnsi" w:cstheme="majorHAnsi"/>
          <w:b/>
          <w:bCs/>
          <w:i/>
          <w:iCs/>
          <w:sz w:val="20"/>
          <w:szCs w:val="20"/>
        </w:rPr>
      </w:pPr>
    </w:p>
    <w:p w14:paraId="72353853" w14:textId="1A372E5C" w:rsidR="001550CC" w:rsidRPr="0010594B" w:rsidRDefault="001550CC" w:rsidP="001550CC">
      <w:pPr>
        <w:spacing w:line="240" w:lineRule="auto"/>
        <w:rPr>
          <w:rFonts w:asciiTheme="majorHAnsi" w:hAnsiTheme="majorHAnsi" w:cstheme="majorHAnsi"/>
          <w:b/>
          <w:bCs/>
          <w:i/>
          <w:iCs/>
          <w:sz w:val="20"/>
          <w:szCs w:val="20"/>
        </w:rPr>
      </w:pPr>
      <w:r w:rsidRPr="0010594B">
        <w:rPr>
          <w:rFonts w:asciiTheme="majorHAnsi" w:hAnsiTheme="majorHAnsi" w:cstheme="majorHAnsi"/>
          <w:b/>
          <w:bCs/>
          <w:i/>
          <w:iCs/>
          <w:sz w:val="20"/>
          <w:szCs w:val="20"/>
        </w:rPr>
        <w:t>Sexuality, Gender, and Distributional Analysis</w:t>
      </w:r>
    </w:p>
    <w:p w14:paraId="7EBEAB0E" w14:textId="77777777" w:rsidR="001550CC" w:rsidRPr="0010594B" w:rsidRDefault="001550CC" w:rsidP="001550CC">
      <w:pPr>
        <w:spacing w:line="240" w:lineRule="auto"/>
        <w:rPr>
          <w:rFonts w:asciiTheme="majorHAnsi" w:hAnsiTheme="majorHAnsi" w:cstheme="majorHAnsi"/>
          <w:sz w:val="20"/>
          <w:szCs w:val="20"/>
        </w:rPr>
      </w:pPr>
      <w:r w:rsidRPr="0010594B">
        <w:rPr>
          <w:rFonts w:asciiTheme="majorHAnsi" w:hAnsiTheme="majorHAnsi" w:cstheme="majorHAnsi"/>
          <w:sz w:val="20"/>
          <w:szCs w:val="20"/>
        </w:rPr>
        <w:t>University of Texas, Austin (2019).</w:t>
      </w:r>
    </w:p>
    <w:p w14:paraId="73B52F4B" w14:textId="77777777" w:rsidR="001550CC" w:rsidRPr="0010594B" w:rsidRDefault="001550CC" w:rsidP="001550CC">
      <w:pPr>
        <w:spacing w:line="240" w:lineRule="auto"/>
        <w:rPr>
          <w:rFonts w:asciiTheme="majorHAnsi" w:hAnsiTheme="majorHAnsi" w:cstheme="majorHAnsi"/>
          <w:sz w:val="20"/>
          <w:szCs w:val="20"/>
        </w:rPr>
      </w:pPr>
    </w:p>
    <w:p w14:paraId="08E45027" w14:textId="77777777" w:rsidR="001550CC" w:rsidRPr="0010594B" w:rsidRDefault="001550CC" w:rsidP="001550CC">
      <w:pPr>
        <w:spacing w:line="240" w:lineRule="auto"/>
        <w:rPr>
          <w:rFonts w:asciiTheme="majorHAnsi" w:hAnsiTheme="majorHAnsi" w:cstheme="majorHAnsi"/>
          <w:b/>
          <w:bCs/>
          <w:i/>
          <w:iCs/>
          <w:sz w:val="20"/>
          <w:szCs w:val="20"/>
        </w:rPr>
      </w:pPr>
      <w:r w:rsidRPr="0010594B">
        <w:rPr>
          <w:rFonts w:asciiTheme="majorHAnsi" w:hAnsiTheme="majorHAnsi" w:cstheme="majorHAnsi"/>
          <w:b/>
          <w:bCs/>
          <w:i/>
          <w:iCs/>
          <w:sz w:val="20"/>
          <w:szCs w:val="20"/>
        </w:rPr>
        <w:t>Sexuality and Gender in Political Economy</w:t>
      </w:r>
    </w:p>
    <w:p w14:paraId="7AE652BC" w14:textId="5BE757D6" w:rsidR="009F0E15" w:rsidRPr="0010594B" w:rsidRDefault="001550CC" w:rsidP="002F0411">
      <w:pPr>
        <w:spacing w:line="240" w:lineRule="auto"/>
        <w:rPr>
          <w:rFonts w:asciiTheme="majorHAnsi" w:hAnsiTheme="majorHAnsi" w:cstheme="majorHAnsi"/>
          <w:sz w:val="20"/>
          <w:szCs w:val="20"/>
        </w:rPr>
      </w:pPr>
      <w:r w:rsidRPr="0010594B">
        <w:rPr>
          <w:rFonts w:asciiTheme="majorHAnsi" w:hAnsiTheme="majorHAnsi" w:cstheme="majorHAnsi"/>
          <w:sz w:val="20"/>
          <w:szCs w:val="20"/>
        </w:rPr>
        <w:t>Colloquium at University of Richmond (2019).</w:t>
      </w:r>
    </w:p>
    <w:p w14:paraId="3F3EB479" w14:textId="77777777" w:rsidR="00316CC7" w:rsidRDefault="00316CC7" w:rsidP="00AF4A17">
      <w:pPr>
        <w:spacing w:line="240" w:lineRule="auto"/>
        <w:rPr>
          <w:rFonts w:asciiTheme="majorHAnsi" w:hAnsiTheme="majorHAnsi" w:cstheme="majorHAnsi"/>
          <w:b/>
          <w:bCs/>
          <w:i/>
          <w:iCs/>
          <w:sz w:val="20"/>
          <w:szCs w:val="20"/>
        </w:rPr>
      </w:pPr>
    </w:p>
    <w:p w14:paraId="51AE5F4B" w14:textId="4553E9D7" w:rsidR="00AF4A17" w:rsidRPr="0010594B" w:rsidRDefault="00AF4A17" w:rsidP="00AF4A17">
      <w:pPr>
        <w:spacing w:line="240" w:lineRule="auto"/>
        <w:rPr>
          <w:rFonts w:asciiTheme="majorHAnsi" w:hAnsiTheme="majorHAnsi" w:cstheme="majorHAnsi"/>
          <w:b/>
          <w:bCs/>
          <w:i/>
          <w:iCs/>
          <w:sz w:val="20"/>
          <w:szCs w:val="20"/>
        </w:rPr>
      </w:pPr>
      <w:r w:rsidRPr="0010594B">
        <w:rPr>
          <w:rFonts w:asciiTheme="majorHAnsi" w:hAnsiTheme="majorHAnsi" w:cstheme="majorHAnsi"/>
          <w:b/>
          <w:bCs/>
          <w:i/>
          <w:iCs/>
          <w:sz w:val="20"/>
          <w:szCs w:val="20"/>
        </w:rPr>
        <w:t>Gay Priori</w:t>
      </w:r>
    </w:p>
    <w:p w14:paraId="46CA1E34" w14:textId="639E57DA" w:rsidR="00AF4A17" w:rsidRDefault="00AF4A17" w:rsidP="00AF4A17">
      <w:pPr>
        <w:spacing w:line="240" w:lineRule="auto"/>
        <w:rPr>
          <w:rFonts w:asciiTheme="majorHAnsi" w:hAnsiTheme="majorHAnsi" w:cstheme="majorHAnsi"/>
          <w:sz w:val="20"/>
          <w:szCs w:val="20"/>
        </w:rPr>
      </w:pPr>
      <w:r w:rsidRPr="0010594B">
        <w:rPr>
          <w:rFonts w:asciiTheme="majorHAnsi" w:hAnsiTheme="majorHAnsi" w:cstheme="majorHAnsi"/>
          <w:sz w:val="20"/>
          <w:szCs w:val="20"/>
        </w:rPr>
        <w:t>Panel on Gay Priori at Lavender Law, Philadelphia (2019).</w:t>
      </w:r>
    </w:p>
    <w:p w14:paraId="34D891E7" w14:textId="77777777" w:rsidR="00316CC7" w:rsidRPr="0010594B" w:rsidRDefault="00316CC7" w:rsidP="00AF4A17">
      <w:pPr>
        <w:spacing w:line="240" w:lineRule="auto"/>
        <w:rPr>
          <w:rFonts w:asciiTheme="majorHAnsi" w:hAnsiTheme="majorHAnsi" w:cstheme="majorHAnsi"/>
          <w:sz w:val="20"/>
          <w:szCs w:val="20"/>
        </w:rPr>
      </w:pPr>
    </w:p>
    <w:p w14:paraId="52F59D63" w14:textId="77777777" w:rsidR="00AF4A17" w:rsidRPr="0010594B" w:rsidRDefault="00AF4A17" w:rsidP="00AF4A17">
      <w:pPr>
        <w:spacing w:line="240" w:lineRule="auto"/>
        <w:rPr>
          <w:rFonts w:asciiTheme="majorHAnsi" w:hAnsiTheme="majorHAnsi" w:cstheme="majorHAnsi"/>
          <w:b/>
          <w:bCs/>
          <w:i/>
          <w:iCs/>
          <w:sz w:val="20"/>
          <w:szCs w:val="20"/>
        </w:rPr>
      </w:pPr>
      <w:r w:rsidRPr="0010594B">
        <w:rPr>
          <w:rFonts w:asciiTheme="majorHAnsi" w:hAnsiTheme="majorHAnsi" w:cstheme="majorHAnsi"/>
          <w:b/>
          <w:bCs/>
          <w:i/>
          <w:iCs/>
          <w:sz w:val="20"/>
          <w:szCs w:val="20"/>
        </w:rPr>
        <w:t xml:space="preserve">Author Meets Reader Session on </w:t>
      </w:r>
      <w:r w:rsidRPr="0010594B">
        <w:rPr>
          <w:rFonts w:asciiTheme="majorHAnsi" w:hAnsiTheme="majorHAnsi" w:cstheme="majorHAnsi"/>
          <w:b/>
          <w:bCs/>
          <w:sz w:val="20"/>
          <w:szCs w:val="20"/>
        </w:rPr>
        <w:t>Gay Priori</w:t>
      </w:r>
    </w:p>
    <w:p w14:paraId="33A3B968" w14:textId="77777777" w:rsidR="00AF4A17" w:rsidRPr="0010594B" w:rsidRDefault="00AF4A17" w:rsidP="00AF4A17">
      <w:pPr>
        <w:spacing w:line="240" w:lineRule="auto"/>
        <w:rPr>
          <w:rFonts w:asciiTheme="majorHAnsi" w:hAnsiTheme="majorHAnsi" w:cstheme="majorHAnsi"/>
          <w:bCs/>
          <w:iCs/>
          <w:color w:val="000000"/>
          <w:sz w:val="20"/>
          <w:szCs w:val="20"/>
        </w:rPr>
      </w:pPr>
      <w:r w:rsidRPr="0010594B">
        <w:rPr>
          <w:rFonts w:asciiTheme="majorHAnsi" w:hAnsiTheme="majorHAnsi" w:cstheme="majorHAnsi"/>
          <w:bCs/>
          <w:iCs/>
          <w:color w:val="000000"/>
          <w:sz w:val="20"/>
          <w:szCs w:val="20"/>
        </w:rPr>
        <w:t>Author, Law &amp; Society, Washington, D.C. (2019).</w:t>
      </w:r>
    </w:p>
    <w:p w14:paraId="2B0C877A" w14:textId="77777777" w:rsidR="00AF4A17" w:rsidRPr="0010594B" w:rsidRDefault="00AF4A17" w:rsidP="00AF4A17">
      <w:pPr>
        <w:spacing w:line="240" w:lineRule="auto"/>
        <w:rPr>
          <w:rFonts w:asciiTheme="majorHAnsi" w:hAnsiTheme="majorHAnsi" w:cstheme="majorHAnsi"/>
          <w:b/>
          <w:i/>
          <w:color w:val="000000"/>
          <w:sz w:val="20"/>
          <w:szCs w:val="20"/>
        </w:rPr>
      </w:pPr>
    </w:p>
    <w:p w14:paraId="1AB60BBE" w14:textId="77777777" w:rsidR="00AF4A17" w:rsidRPr="0010594B" w:rsidRDefault="00AF4A17" w:rsidP="00AF4A17">
      <w:pPr>
        <w:spacing w:line="240" w:lineRule="auto"/>
        <w:rPr>
          <w:rFonts w:asciiTheme="majorHAnsi" w:hAnsiTheme="majorHAnsi" w:cstheme="majorHAnsi"/>
          <w:b/>
          <w:i/>
          <w:sz w:val="20"/>
          <w:szCs w:val="20"/>
        </w:rPr>
      </w:pPr>
      <w:r w:rsidRPr="0010594B">
        <w:rPr>
          <w:rFonts w:asciiTheme="majorHAnsi" w:hAnsiTheme="majorHAnsi" w:cstheme="majorHAnsi"/>
          <w:b/>
          <w:i/>
          <w:color w:val="000000"/>
          <w:sz w:val="20"/>
          <w:szCs w:val="20"/>
        </w:rPr>
        <w:t>LGBTQ Rights, Poverty, and Public Policy</w:t>
      </w:r>
    </w:p>
    <w:p w14:paraId="54ED493F" w14:textId="77777777" w:rsidR="00AF4A17" w:rsidRPr="0010594B" w:rsidRDefault="00AF4A17" w:rsidP="00AF4A17">
      <w:pPr>
        <w:spacing w:line="240" w:lineRule="auto"/>
        <w:rPr>
          <w:rFonts w:asciiTheme="majorHAnsi" w:hAnsiTheme="majorHAnsi" w:cstheme="majorHAnsi"/>
          <w:sz w:val="20"/>
          <w:szCs w:val="20"/>
        </w:rPr>
      </w:pPr>
      <w:r w:rsidRPr="0010594B">
        <w:rPr>
          <w:rFonts w:asciiTheme="majorHAnsi" w:hAnsiTheme="majorHAnsi" w:cstheme="majorHAnsi"/>
          <w:sz w:val="20"/>
          <w:szCs w:val="20"/>
        </w:rPr>
        <w:t>Association of American Law Schools annual conference, New Orleans (2019).</w:t>
      </w:r>
    </w:p>
    <w:p w14:paraId="2E1FCBD5" w14:textId="77777777" w:rsidR="00AF4A17" w:rsidRPr="0010594B" w:rsidRDefault="00AF4A17" w:rsidP="00AF4A17">
      <w:pPr>
        <w:spacing w:line="240" w:lineRule="auto"/>
        <w:rPr>
          <w:rFonts w:asciiTheme="majorHAnsi" w:hAnsiTheme="majorHAnsi" w:cstheme="majorHAnsi"/>
          <w:sz w:val="20"/>
          <w:szCs w:val="20"/>
        </w:rPr>
      </w:pPr>
    </w:p>
    <w:p w14:paraId="14DB6AF8" w14:textId="77777777" w:rsidR="00AF4A17" w:rsidRPr="0010594B" w:rsidRDefault="00AF4A17" w:rsidP="00AF4A17">
      <w:pPr>
        <w:spacing w:line="240" w:lineRule="auto"/>
        <w:rPr>
          <w:rFonts w:asciiTheme="majorHAnsi" w:hAnsiTheme="majorHAnsi" w:cstheme="majorHAnsi"/>
          <w:b/>
          <w:i/>
          <w:sz w:val="20"/>
          <w:szCs w:val="20"/>
        </w:rPr>
      </w:pPr>
      <w:r w:rsidRPr="0010594B">
        <w:rPr>
          <w:rFonts w:asciiTheme="majorHAnsi" w:hAnsiTheme="majorHAnsi" w:cstheme="majorHAnsi"/>
          <w:b/>
          <w:i/>
          <w:sz w:val="20"/>
          <w:szCs w:val="20"/>
        </w:rPr>
        <w:t>Tracing the Progress of Gay Rights in Political Economy</w:t>
      </w:r>
    </w:p>
    <w:p w14:paraId="40A37599" w14:textId="77777777" w:rsidR="00AF4A17" w:rsidRPr="0010594B" w:rsidRDefault="00AF4A17" w:rsidP="00AF4A17">
      <w:pPr>
        <w:spacing w:line="240" w:lineRule="auto"/>
        <w:rPr>
          <w:rFonts w:asciiTheme="majorHAnsi" w:hAnsiTheme="majorHAnsi" w:cstheme="majorHAnsi"/>
          <w:sz w:val="20"/>
          <w:szCs w:val="20"/>
        </w:rPr>
      </w:pPr>
      <w:r w:rsidRPr="0010594B">
        <w:rPr>
          <w:rFonts w:asciiTheme="majorHAnsi" w:hAnsiTheme="majorHAnsi" w:cstheme="majorHAnsi"/>
          <w:sz w:val="20"/>
          <w:szCs w:val="20"/>
        </w:rPr>
        <w:t>Address to Humanities Center, Northeastern University (2018).</w:t>
      </w:r>
    </w:p>
    <w:p w14:paraId="59E34FB0" w14:textId="77777777" w:rsidR="00AF4A17" w:rsidRPr="0010594B" w:rsidRDefault="00AF4A17" w:rsidP="00AF4A17">
      <w:pPr>
        <w:spacing w:line="240" w:lineRule="auto"/>
        <w:rPr>
          <w:rFonts w:asciiTheme="majorHAnsi" w:hAnsiTheme="majorHAnsi" w:cstheme="majorHAnsi"/>
          <w:sz w:val="20"/>
          <w:szCs w:val="20"/>
        </w:rPr>
      </w:pPr>
    </w:p>
    <w:p w14:paraId="0074FC5E" w14:textId="77777777" w:rsidR="00AF4A17" w:rsidRPr="0010594B" w:rsidRDefault="00AF4A17" w:rsidP="00AF4A17">
      <w:pPr>
        <w:spacing w:line="240" w:lineRule="auto"/>
        <w:rPr>
          <w:rFonts w:asciiTheme="majorHAnsi" w:hAnsiTheme="majorHAnsi" w:cstheme="majorHAnsi"/>
          <w:b/>
          <w:i/>
          <w:sz w:val="20"/>
          <w:szCs w:val="20"/>
        </w:rPr>
      </w:pPr>
      <w:r w:rsidRPr="0010594B">
        <w:rPr>
          <w:rFonts w:asciiTheme="majorHAnsi" w:hAnsiTheme="majorHAnsi" w:cstheme="majorHAnsi"/>
          <w:b/>
          <w:i/>
          <w:sz w:val="20"/>
          <w:szCs w:val="20"/>
        </w:rPr>
        <w:t>Gay Priori</w:t>
      </w:r>
    </w:p>
    <w:p w14:paraId="23024511" w14:textId="77777777" w:rsidR="00AF4A17" w:rsidRPr="0010594B" w:rsidRDefault="00AF4A17" w:rsidP="00AF4A17">
      <w:pPr>
        <w:spacing w:line="240" w:lineRule="auto"/>
        <w:rPr>
          <w:rFonts w:asciiTheme="majorHAnsi" w:hAnsiTheme="majorHAnsi" w:cstheme="majorHAnsi"/>
          <w:sz w:val="20"/>
          <w:szCs w:val="20"/>
        </w:rPr>
      </w:pPr>
      <w:r w:rsidRPr="0010594B">
        <w:rPr>
          <w:rFonts w:asciiTheme="majorHAnsi" w:hAnsiTheme="majorHAnsi" w:cstheme="majorHAnsi"/>
          <w:sz w:val="20"/>
          <w:szCs w:val="20"/>
        </w:rPr>
        <w:t>Faculty Colloquium, Temple University School of Law (2018).</w:t>
      </w:r>
    </w:p>
    <w:p w14:paraId="5C2C1FFE" w14:textId="77777777" w:rsidR="002A2247" w:rsidRDefault="002A2247" w:rsidP="00AF4A17">
      <w:pPr>
        <w:spacing w:line="240" w:lineRule="auto"/>
        <w:rPr>
          <w:rFonts w:asciiTheme="majorHAnsi" w:hAnsiTheme="majorHAnsi" w:cstheme="majorHAnsi"/>
          <w:b/>
          <w:i/>
          <w:sz w:val="20"/>
          <w:szCs w:val="20"/>
          <w:lang w:val="it-IT"/>
        </w:rPr>
      </w:pPr>
    </w:p>
    <w:p w14:paraId="5B77892A" w14:textId="0206DBD5" w:rsidR="00AF4A17" w:rsidRPr="0010594B" w:rsidRDefault="00AF4A17" w:rsidP="00AF4A17">
      <w:pPr>
        <w:spacing w:line="240" w:lineRule="auto"/>
        <w:rPr>
          <w:rFonts w:asciiTheme="majorHAnsi" w:hAnsiTheme="majorHAnsi" w:cstheme="majorHAnsi"/>
          <w:i/>
          <w:sz w:val="20"/>
          <w:szCs w:val="20"/>
          <w:lang w:val="it-IT"/>
        </w:rPr>
      </w:pPr>
      <w:r w:rsidRPr="0010594B">
        <w:rPr>
          <w:rFonts w:asciiTheme="majorHAnsi" w:hAnsiTheme="majorHAnsi" w:cstheme="majorHAnsi"/>
          <w:b/>
          <w:i/>
          <w:sz w:val="20"/>
          <w:szCs w:val="20"/>
          <w:lang w:val="it-IT"/>
        </w:rPr>
        <w:t>Gay</w:t>
      </w:r>
      <w:r w:rsidRPr="0010594B">
        <w:rPr>
          <w:rFonts w:asciiTheme="majorHAnsi" w:hAnsiTheme="majorHAnsi" w:cstheme="majorHAnsi"/>
          <w:i/>
          <w:sz w:val="20"/>
          <w:szCs w:val="20"/>
          <w:lang w:val="it-IT"/>
        </w:rPr>
        <w:t xml:space="preserve"> </w:t>
      </w:r>
      <w:r w:rsidRPr="0010594B">
        <w:rPr>
          <w:rFonts w:asciiTheme="majorHAnsi" w:hAnsiTheme="majorHAnsi" w:cstheme="majorHAnsi"/>
          <w:b/>
          <w:i/>
          <w:sz w:val="20"/>
          <w:szCs w:val="20"/>
          <w:lang w:val="it-IT"/>
        </w:rPr>
        <w:t>Priori</w:t>
      </w:r>
    </w:p>
    <w:p w14:paraId="13D5E711" w14:textId="77777777" w:rsidR="00AF4A17" w:rsidRPr="0010594B" w:rsidRDefault="00AF4A17" w:rsidP="00AF4A17">
      <w:pPr>
        <w:spacing w:line="240" w:lineRule="auto"/>
        <w:rPr>
          <w:rFonts w:asciiTheme="majorHAnsi" w:hAnsiTheme="majorHAnsi" w:cstheme="majorHAnsi"/>
          <w:sz w:val="20"/>
          <w:szCs w:val="20"/>
          <w:lang w:val="it-IT"/>
        </w:rPr>
      </w:pPr>
      <w:r w:rsidRPr="0010594B">
        <w:rPr>
          <w:rFonts w:asciiTheme="majorHAnsi" w:hAnsiTheme="majorHAnsi" w:cstheme="majorHAnsi"/>
          <w:sz w:val="20"/>
          <w:szCs w:val="20"/>
          <w:lang w:val="it-IT"/>
        </w:rPr>
        <w:t xml:space="preserve">LAPA </w:t>
      </w:r>
      <w:proofErr w:type="spellStart"/>
      <w:r w:rsidRPr="0010594B">
        <w:rPr>
          <w:rFonts w:asciiTheme="majorHAnsi" w:hAnsiTheme="majorHAnsi" w:cstheme="majorHAnsi"/>
          <w:sz w:val="20"/>
          <w:szCs w:val="20"/>
          <w:lang w:val="it-IT"/>
        </w:rPr>
        <w:t>Colloquium</w:t>
      </w:r>
      <w:proofErr w:type="spellEnd"/>
      <w:r w:rsidRPr="0010594B">
        <w:rPr>
          <w:rFonts w:asciiTheme="majorHAnsi" w:hAnsiTheme="majorHAnsi" w:cstheme="majorHAnsi"/>
          <w:sz w:val="20"/>
          <w:szCs w:val="20"/>
          <w:lang w:val="it-IT"/>
        </w:rPr>
        <w:t xml:space="preserve"> Series, Princeton University (2018).</w:t>
      </w:r>
    </w:p>
    <w:p w14:paraId="100E2808" w14:textId="77777777" w:rsidR="00AF4A17" w:rsidRPr="0010594B" w:rsidRDefault="00AF4A17" w:rsidP="00AF4A17">
      <w:pPr>
        <w:spacing w:line="240" w:lineRule="auto"/>
        <w:rPr>
          <w:rFonts w:asciiTheme="majorHAnsi" w:hAnsiTheme="majorHAnsi" w:cstheme="majorHAnsi"/>
          <w:sz w:val="20"/>
          <w:szCs w:val="20"/>
          <w:lang w:val="it-IT"/>
        </w:rPr>
      </w:pPr>
    </w:p>
    <w:p w14:paraId="0A227EDF" w14:textId="77777777" w:rsidR="00AF4A17" w:rsidRPr="0010594B" w:rsidRDefault="00AF4A17" w:rsidP="00AF4A17">
      <w:pPr>
        <w:spacing w:line="240" w:lineRule="auto"/>
        <w:rPr>
          <w:rFonts w:asciiTheme="majorHAnsi" w:hAnsiTheme="majorHAnsi" w:cstheme="majorHAnsi"/>
          <w:b/>
          <w:i/>
          <w:sz w:val="20"/>
          <w:szCs w:val="20"/>
        </w:rPr>
      </w:pPr>
      <w:r w:rsidRPr="0010594B">
        <w:rPr>
          <w:rFonts w:asciiTheme="majorHAnsi" w:hAnsiTheme="majorHAnsi" w:cstheme="majorHAnsi"/>
          <w:b/>
          <w:i/>
          <w:sz w:val="20"/>
          <w:szCs w:val="20"/>
        </w:rPr>
        <w:t>Gay Priori</w:t>
      </w:r>
    </w:p>
    <w:p w14:paraId="6869DAD2" w14:textId="77777777" w:rsidR="00AF4A17" w:rsidRPr="0010594B" w:rsidRDefault="00AF4A17" w:rsidP="00AF4A17">
      <w:pPr>
        <w:spacing w:line="240" w:lineRule="auto"/>
        <w:rPr>
          <w:rFonts w:asciiTheme="majorHAnsi" w:hAnsiTheme="majorHAnsi" w:cstheme="majorHAnsi"/>
          <w:sz w:val="20"/>
          <w:szCs w:val="20"/>
        </w:rPr>
      </w:pPr>
      <w:r w:rsidRPr="0010594B">
        <w:rPr>
          <w:rFonts w:asciiTheme="majorHAnsi" w:hAnsiTheme="majorHAnsi" w:cstheme="majorHAnsi"/>
          <w:sz w:val="20"/>
          <w:szCs w:val="20"/>
        </w:rPr>
        <w:t>Public book talk at East End Books, Provincetown (2018).</w:t>
      </w:r>
    </w:p>
    <w:p w14:paraId="3FFC91C4" w14:textId="77777777" w:rsidR="00AF4A17" w:rsidRPr="0010594B" w:rsidRDefault="00AF4A17" w:rsidP="00AF4A17">
      <w:pPr>
        <w:spacing w:line="240" w:lineRule="auto"/>
        <w:rPr>
          <w:rFonts w:asciiTheme="majorHAnsi" w:hAnsiTheme="majorHAnsi" w:cstheme="majorHAnsi"/>
          <w:sz w:val="20"/>
          <w:szCs w:val="20"/>
        </w:rPr>
      </w:pPr>
    </w:p>
    <w:p w14:paraId="5770E01F" w14:textId="77777777" w:rsidR="00AF4A17" w:rsidRPr="0010594B" w:rsidRDefault="00AF4A17" w:rsidP="00AF4A17">
      <w:pPr>
        <w:spacing w:line="240" w:lineRule="auto"/>
        <w:rPr>
          <w:rFonts w:asciiTheme="majorHAnsi" w:hAnsiTheme="majorHAnsi" w:cstheme="majorHAnsi"/>
          <w:b/>
          <w:i/>
          <w:sz w:val="20"/>
          <w:szCs w:val="20"/>
        </w:rPr>
      </w:pPr>
      <w:r w:rsidRPr="0010594B">
        <w:rPr>
          <w:rFonts w:asciiTheme="majorHAnsi" w:hAnsiTheme="majorHAnsi" w:cstheme="majorHAnsi"/>
          <w:b/>
          <w:i/>
          <w:sz w:val="20"/>
          <w:szCs w:val="20"/>
        </w:rPr>
        <w:t>Distributional and Comparative Analysis</w:t>
      </w:r>
    </w:p>
    <w:p w14:paraId="2052EFE3" w14:textId="77777777" w:rsidR="00AF4A17" w:rsidRPr="0010594B" w:rsidRDefault="00AF4A17" w:rsidP="00AF4A17">
      <w:pPr>
        <w:spacing w:line="240" w:lineRule="auto"/>
        <w:rPr>
          <w:rFonts w:asciiTheme="majorHAnsi" w:hAnsiTheme="majorHAnsi" w:cstheme="majorHAnsi"/>
          <w:sz w:val="20"/>
          <w:szCs w:val="20"/>
        </w:rPr>
      </w:pPr>
      <w:r w:rsidRPr="0010594B">
        <w:rPr>
          <w:rFonts w:asciiTheme="majorHAnsi" w:hAnsiTheme="majorHAnsi" w:cstheme="majorHAnsi"/>
          <w:sz w:val="20"/>
          <w:szCs w:val="20"/>
        </w:rPr>
        <w:t>Plenary at Institute for Global Law &amp; Policy, Universidad de Los Andes, Colombia (2018).</w:t>
      </w:r>
    </w:p>
    <w:p w14:paraId="599E91CC" w14:textId="77777777" w:rsidR="00AF4A17" w:rsidRPr="0010594B" w:rsidRDefault="00AF4A17" w:rsidP="00AF4A17">
      <w:pPr>
        <w:spacing w:line="240" w:lineRule="auto"/>
        <w:rPr>
          <w:rFonts w:asciiTheme="majorHAnsi" w:hAnsiTheme="majorHAnsi" w:cstheme="majorHAnsi"/>
          <w:sz w:val="20"/>
          <w:szCs w:val="20"/>
        </w:rPr>
      </w:pPr>
    </w:p>
    <w:p w14:paraId="334C1487" w14:textId="77777777" w:rsidR="00AF4A17" w:rsidRPr="0010594B" w:rsidRDefault="00AF4A17" w:rsidP="00AF4A17">
      <w:pPr>
        <w:spacing w:line="240" w:lineRule="auto"/>
        <w:rPr>
          <w:rFonts w:asciiTheme="majorHAnsi" w:hAnsiTheme="majorHAnsi" w:cstheme="majorHAnsi"/>
          <w:b/>
          <w:i/>
          <w:sz w:val="20"/>
          <w:szCs w:val="20"/>
        </w:rPr>
      </w:pPr>
      <w:r w:rsidRPr="0010594B">
        <w:rPr>
          <w:rFonts w:asciiTheme="majorHAnsi" w:hAnsiTheme="majorHAnsi" w:cstheme="majorHAnsi"/>
          <w:b/>
          <w:i/>
          <w:sz w:val="20"/>
          <w:szCs w:val="20"/>
        </w:rPr>
        <w:t>Social Movements and Redistribution</w:t>
      </w:r>
    </w:p>
    <w:p w14:paraId="08BC5B95" w14:textId="77777777" w:rsidR="00AF4A17" w:rsidRPr="0010594B" w:rsidRDefault="00AF4A17" w:rsidP="00AF4A17">
      <w:pPr>
        <w:spacing w:line="240" w:lineRule="auto"/>
        <w:rPr>
          <w:rFonts w:asciiTheme="majorHAnsi" w:hAnsiTheme="majorHAnsi" w:cstheme="majorHAnsi"/>
          <w:sz w:val="20"/>
          <w:szCs w:val="20"/>
        </w:rPr>
      </w:pPr>
      <w:r w:rsidRPr="0010594B">
        <w:rPr>
          <w:rFonts w:asciiTheme="majorHAnsi" w:hAnsiTheme="majorHAnsi" w:cstheme="majorHAnsi"/>
          <w:sz w:val="20"/>
          <w:szCs w:val="20"/>
        </w:rPr>
        <w:t>Panel at Institute for Global Law &amp; Policy, Harvard Law School (2018).</w:t>
      </w:r>
    </w:p>
    <w:p w14:paraId="3D12231E" w14:textId="77777777" w:rsidR="00AF4A17" w:rsidRPr="0010594B" w:rsidRDefault="00AF4A17" w:rsidP="00AF4A17">
      <w:pPr>
        <w:spacing w:line="240" w:lineRule="auto"/>
        <w:rPr>
          <w:rFonts w:asciiTheme="majorHAnsi" w:hAnsiTheme="majorHAnsi" w:cstheme="majorHAnsi"/>
          <w:sz w:val="20"/>
          <w:szCs w:val="20"/>
        </w:rPr>
      </w:pPr>
    </w:p>
    <w:p w14:paraId="7BDA1461" w14:textId="77777777" w:rsidR="00AF4A17" w:rsidRPr="0010594B" w:rsidRDefault="00AF4A17" w:rsidP="00AF4A17">
      <w:pPr>
        <w:spacing w:line="240" w:lineRule="auto"/>
        <w:rPr>
          <w:rFonts w:asciiTheme="majorHAnsi" w:hAnsiTheme="majorHAnsi" w:cstheme="majorHAnsi"/>
          <w:b/>
          <w:i/>
          <w:sz w:val="20"/>
          <w:szCs w:val="20"/>
        </w:rPr>
      </w:pPr>
      <w:r w:rsidRPr="0010594B">
        <w:rPr>
          <w:rFonts w:asciiTheme="majorHAnsi" w:hAnsiTheme="majorHAnsi" w:cstheme="majorHAnsi"/>
          <w:b/>
          <w:i/>
          <w:sz w:val="20"/>
          <w:szCs w:val="20"/>
        </w:rPr>
        <w:t>Gay Priori</w:t>
      </w:r>
    </w:p>
    <w:p w14:paraId="784CCF50" w14:textId="77777777" w:rsidR="00AF4A17" w:rsidRPr="0010594B" w:rsidRDefault="00AF4A17" w:rsidP="00AF4A17">
      <w:pPr>
        <w:spacing w:line="240" w:lineRule="auto"/>
        <w:rPr>
          <w:rFonts w:asciiTheme="majorHAnsi" w:hAnsiTheme="majorHAnsi" w:cstheme="majorHAnsi"/>
          <w:sz w:val="20"/>
          <w:szCs w:val="20"/>
        </w:rPr>
      </w:pPr>
      <w:r w:rsidRPr="0010594B">
        <w:rPr>
          <w:rFonts w:asciiTheme="majorHAnsi" w:hAnsiTheme="majorHAnsi" w:cstheme="majorHAnsi"/>
          <w:sz w:val="20"/>
          <w:szCs w:val="20"/>
        </w:rPr>
        <w:t>Public Reading and Book Launch, Porter Square Books, Cambridge (2018)</w:t>
      </w:r>
    </w:p>
    <w:p w14:paraId="35BA167E" w14:textId="77777777" w:rsidR="00AF4A17" w:rsidRPr="0010594B" w:rsidRDefault="00AF4A17" w:rsidP="00AF4A17">
      <w:pPr>
        <w:spacing w:line="240" w:lineRule="auto"/>
        <w:rPr>
          <w:rFonts w:asciiTheme="majorHAnsi" w:hAnsiTheme="majorHAnsi" w:cstheme="majorHAnsi"/>
          <w:sz w:val="20"/>
          <w:szCs w:val="20"/>
        </w:rPr>
      </w:pPr>
    </w:p>
    <w:p w14:paraId="3EFD9EF0" w14:textId="77777777" w:rsidR="00AF4A17" w:rsidRPr="0010594B" w:rsidRDefault="00AF4A17" w:rsidP="00AF4A17">
      <w:pPr>
        <w:spacing w:line="240" w:lineRule="auto"/>
        <w:rPr>
          <w:rFonts w:asciiTheme="majorHAnsi" w:hAnsiTheme="majorHAnsi" w:cstheme="majorHAnsi"/>
          <w:sz w:val="20"/>
          <w:szCs w:val="20"/>
        </w:rPr>
      </w:pPr>
      <w:r w:rsidRPr="0010594B">
        <w:rPr>
          <w:rFonts w:asciiTheme="majorHAnsi" w:hAnsiTheme="majorHAnsi" w:cstheme="majorHAnsi"/>
          <w:b/>
          <w:i/>
          <w:sz w:val="20"/>
          <w:szCs w:val="20"/>
        </w:rPr>
        <w:t>Life at the Corner of Poverty and Objection</w:t>
      </w:r>
      <w:r w:rsidRPr="0010594B">
        <w:rPr>
          <w:rFonts w:asciiTheme="majorHAnsi" w:hAnsiTheme="majorHAnsi" w:cstheme="majorHAnsi"/>
          <w:sz w:val="20"/>
          <w:szCs w:val="20"/>
        </w:rPr>
        <w:t xml:space="preserve"> </w:t>
      </w:r>
    </w:p>
    <w:p w14:paraId="22C73BC0" w14:textId="77777777" w:rsidR="00AF4A17" w:rsidRPr="0010594B" w:rsidRDefault="00AF4A17" w:rsidP="00AF4A17">
      <w:pPr>
        <w:spacing w:line="240" w:lineRule="auto"/>
        <w:rPr>
          <w:rFonts w:asciiTheme="majorHAnsi" w:hAnsiTheme="majorHAnsi" w:cstheme="majorHAnsi"/>
          <w:sz w:val="20"/>
          <w:szCs w:val="20"/>
        </w:rPr>
      </w:pPr>
      <w:r w:rsidRPr="0010594B">
        <w:rPr>
          <w:rFonts w:asciiTheme="majorHAnsi" w:hAnsiTheme="majorHAnsi" w:cstheme="majorHAnsi"/>
          <w:sz w:val="20"/>
          <w:szCs w:val="20"/>
        </w:rPr>
        <w:t>Queer Theory Panel, Law and Society Conference, Toronto (2018).</w:t>
      </w:r>
    </w:p>
    <w:p w14:paraId="504BF111" w14:textId="77777777" w:rsidR="00AF4A17" w:rsidRPr="0010594B" w:rsidRDefault="00AF4A17" w:rsidP="00AF4A17">
      <w:pPr>
        <w:spacing w:line="240" w:lineRule="auto"/>
        <w:rPr>
          <w:rFonts w:asciiTheme="majorHAnsi" w:hAnsiTheme="majorHAnsi" w:cstheme="majorHAnsi"/>
          <w:sz w:val="20"/>
          <w:szCs w:val="20"/>
        </w:rPr>
      </w:pPr>
    </w:p>
    <w:p w14:paraId="0C6BFB7C" w14:textId="77777777" w:rsidR="00AF4A17" w:rsidRPr="0010594B" w:rsidRDefault="00AF4A17" w:rsidP="00AF4A17">
      <w:pPr>
        <w:spacing w:line="240" w:lineRule="auto"/>
        <w:rPr>
          <w:rFonts w:asciiTheme="majorHAnsi" w:hAnsiTheme="majorHAnsi" w:cstheme="majorHAnsi"/>
          <w:color w:val="44546A" w:themeColor="text2"/>
          <w:sz w:val="20"/>
          <w:szCs w:val="20"/>
        </w:rPr>
      </w:pPr>
      <w:r w:rsidRPr="0010594B">
        <w:rPr>
          <w:rFonts w:asciiTheme="majorHAnsi" w:hAnsiTheme="majorHAnsi" w:cstheme="majorHAnsi"/>
          <w:b/>
          <w:i/>
          <w:sz w:val="20"/>
          <w:szCs w:val="20"/>
        </w:rPr>
        <w:t>Comment on Blackwashing Homophobia by Melanie Judge</w:t>
      </w:r>
    </w:p>
    <w:p w14:paraId="259B8383" w14:textId="77777777" w:rsidR="00AF4A17" w:rsidRPr="0010594B" w:rsidRDefault="00AF4A17" w:rsidP="00AF4A17">
      <w:pPr>
        <w:spacing w:line="240" w:lineRule="auto"/>
        <w:rPr>
          <w:rFonts w:asciiTheme="majorHAnsi" w:hAnsiTheme="majorHAnsi" w:cstheme="majorHAnsi"/>
          <w:color w:val="44546A" w:themeColor="text2"/>
          <w:sz w:val="20"/>
          <w:szCs w:val="20"/>
        </w:rPr>
      </w:pPr>
      <w:r w:rsidRPr="0010594B">
        <w:rPr>
          <w:rFonts w:asciiTheme="majorHAnsi" w:hAnsiTheme="majorHAnsi" w:cstheme="majorHAnsi"/>
          <w:sz w:val="20"/>
          <w:szCs w:val="20"/>
        </w:rPr>
        <w:t>Author Meets Reader</w:t>
      </w:r>
      <w:r w:rsidRPr="0010594B">
        <w:rPr>
          <w:rFonts w:asciiTheme="majorHAnsi" w:hAnsiTheme="majorHAnsi" w:cstheme="majorHAnsi"/>
          <w:color w:val="44546A" w:themeColor="text2"/>
          <w:sz w:val="20"/>
          <w:szCs w:val="20"/>
        </w:rPr>
        <w:t xml:space="preserve">, </w:t>
      </w:r>
      <w:r w:rsidRPr="0010594B">
        <w:rPr>
          <w:rFonts w:asciiTheme="majorHAnsi" w:hAnsiTheme="majorHAnsi" w:cstheme="majorHAnsi"/>
          <w:sz w:val="20"/>
          <w:szCs w:val="20"/>
        </w:rPr>
        <w:t>Law and Society Conference, Toronto (2018).</w:t>
      </w:r>
    </w:p>
    <w:p w14:paraId="5A110CA8" w14:textId="77777777" w:rsidR="00AF4A17" w:rsidRPr="0010594B" w:rsidRDefault="00AF4A17" w:rsidP="00AF4A17">
      <w:pPr>
        <w:spacing w:line="240" w:lineRule="auto"/>
        <w:rPr>
          <w:rFonts w:asciiTheme="majorHAnsi" w:hAnsiTheme="majorHAnsi" w:cstheme="majorHAnsi"/>
          <w:sz w:val="20"/>
          <w:szCs w:val="20"/>
        </w:rPr>
      </w:pPr>
    </w:p>
    <w:p w14:paraId="5B1F8197" w14:textId="77777777" w:rsidR="00AF4A17" w:rsidRPr="0010594B" w:rsidRDefault="00AF4A17" w:rsidP="00AF4A17">
      <w:pPr>
        <w:spacing w:line="240" w:lineRule="auto"/>
        <w:rPr>
          <w:rFonts w:asciiTheme="majorHAnsi" w:hAnsiTheme="majorHAnsi" w:cstheme="majorHAnsi"/>
          <w:b/>
          <w:i/>
          <w:sz w:val="20"/>
          <w:szCs w:val="20"/>
        </w:rPr>
      </w:pPr>
      <w:r w:rsidRPr="0010594B">
        <w:rPr>
          <w:rFonts w:asciiTheme="majorHAnsi" w:hAnsiTheme="majorHAnsi" w:cstheme="majorHAnsi"/>
          <w:b/>
          <w:i/>
          <w:sz w:val="20"/>
          <w:szCs w:val="20"/>
        </w:rPr>
        <w:t>Comment on Minority Presence and Representation: Transatlantic Lessons</w:t>
      </w:r>
    </w:p>
    <w:p w14:paraId="62BB61A8" w14:textId="77777777" w:rsidR="00AF4A17" w:rsidRPr="0010594B" w:rsidRDefault="00AF4A17" w:rsidP="00AF4A17">
      <w:pPr>
        <w:spacing w:line="240" w:lineRule="auto"/>
        <w:rPr>
          <w:rFonts w:asciiTheme="majorHAnsi" w:hAnsiTheme="majorHAnsi" w:cstheme="majorHAnsi"/>
          <w:sz w:val="20"/>
          <w:szCs w:val="20"/>
        </w:rPr>
      </w:pPr>
      <w:r w:rsidRPr="0010594B">
        <w:rPr>
          <w:rFonts w:asciiTheme="majorHAnsi" w:hAnsiTheme="majorHAnsi" w:cstheme="majorHAnsi"/>
          <w:sz w:val="20"/>
          <w:szCs w:val="20"/>
        </w:rPr>
        <w:t xml:space="preserve">Bruno Perreau’s </w:t>
      </w:r>
      <w:r w:rsidRPr="0010594B">
        <w:rPr>
          <w:rFonts w:asciiTheme="majorHAnsi" w:hAnsiTheme="majorHAnsi" w:cstheme="majorHAnsi"/>
          <w:i/>
          <w:sz w:val="20"/>
          <w:szCs w:val="20"/>
        </w:rPr>
        <w:t>Queer Theory: The French Response</w:t>
      </w:r>
      <w:r w:rsidRPr="0010594B">
        <w:rPr>
          <w:rFonts w:asciiTheme="majorHAnsi" w:hAnsiTheme="majorHAnsi" w:cstheme="majorHAnsi"/>
          <w:sz w:val="20"/>
          <w:szCs w:val="20"/>
        </w:rPr>
        <w:t>, Harvard Center for European Studies (2017).</w:t>
      </w:r>
    </w:p>
    <w:p w14:paraId="2B9CDDEA" w14:textId="77777777" w:rsidR="001E40C6" w:rsidRPr="0010594B" w:rsidRDefault="001E40C6" w:rsidP="00AF4A17">
      <w:pPr>
        <w:spacing w:line="240" w:lineRule="auto"/>
        <w:rPr>
          <w:rFonts w:asciiTheme="majorHAnsi" w:hAnsiTheme="majorHAnsi" w:cstheme="majorHAnsi"/>
          <w:b/>
          <w:i/>
          <w:sz w:val="20"/>
          <w:szCs w:val="20"/>
        </w:rPr>
      </w:pPr>
    </w:p>
    <w:p w14:paraId="5D0DD517" w14:textId="08B1E4A2" w:rsidR="00AF4A17" w:rsidRPr="0010594B" w:rsidRDefault="00AF4A17" w:rsidP="00AF4A17">
      <w:pPr>
        <w:spacing w:line="240" w:lineRule="auto"/>
        <w:rPr>
          <w:rFonts w:asciiTheme="majorHAnsi" w:hAnsiTheme="majorHAnsi" w:cstheme="majorHAnsi"/>
          <w:b/>
          <w:i/>
          <w:sz w:val="20"/>
          <w:szCs w:val="20"/>
        </w:rPr>
      </w:pPr>
      <w:r w:rsidRPr="0010594B">
        <w:rPr>
          <w:rFonts w:asciiTheme="majorHAnsi" w:hAnsiTheme="majorHAnsi" w:cstheme="majorHAnsi"/>
          <w:b/>
          <w:i/>
          <w:sz w:val="20"/>
          <w:szCs w:val="20"/>
        </w:rPr>
        <w:t>Gay Rights and Distribution</w:t>
      </w:r>
    </w:p>
    <w:p w14:paraId="76B4AD0B" w14:textId="77777777" w:rsidR="00AF4A17" w:rsidRPr="0010594B" w:rsidRDefault="00AF4A17" w:rsidP="00AF4A17">
      <w:pPr>
        <w:spacing w:line="240" w:lineRule="auto"/>
        <w:rPr>
          <w:rFonts w:asciiTheme="majorHAnsi" w:hAnsiTheme="majorHAnsi" w:cstheme="majorHAnsi"/>
          <w:sz w:val="20"/>
          <w:szCs w:val="20"/>
        </w:rPr>
      </w:pPr>
      <w:r w:rsidRPr="0010594B">
        <w:rPr>
          <w:rFonts w:asciiTheme="majorHAnsi" w:hAnsiTheme="majorHAnsi" w:cstheme="majorHAnsi"/>
          <w:sz w:val="20"/>
          <w:szCs w:val="20"/>
        </w:rPr>
        <w:t>Law and Society Conference, Mexico City (2017).</w:t>
      </w:r>
    </w:p>
    <w:p w14:paraId="06289A17" w14:textId="77777777" w:rsidR="001E40C6" w:rsidRPr="0010594B" w:rsidRDefault="001E40C6" w:rsidP="00AF4A17">
      <w:pPr>
        <w:spacing w:line="240" w:lineRule="auto"/>
        <w:rPr>
          <w:rFonts w:asciiTheme="majorHAnsi" w:hAnsiTheme="majorHAnsi" w:cstheme="majorHAnsi"/>
          <w:b/>
          <w:i/>
          <w:sz w:val="20"/>
          <w:szCs w:val="20"/>
        </w:rPr>
      </w:pPr>
    </w:p>
    <w:p w14:paraId="434F9F5A" w14:textId="3BFA234A" w:rsidR="00AF4A17" w:rsidRPr="0010594B" w:rsidRDefault="00AF4A17" w:rsidP="00AF4A17">
      <w:pPr>
        <w:spacing w:line="240" w:lineRule="auto"/>
        <w:rPr>
          <w:rFonts w:asciiTheme="majorHAnsi" w:hAnsiTheme="majorHAnsi" w:cstheme="majorHAnsi"/>
          <w:b/>
          <w:i/>
          <w:sz w:val="20"/>
          <w:szCs w:val="20"/>
        </w:rPr>
      </w:pPr>
      <w:r w:rsidRPr="0010594B">
        <w:rPr>
          <w:rFonts w:asciiTheme="majorHAnsi" w:hAnsiTheme="majorHAnsi" w:cstheme="majorHAnsi"/>
          <w:b/>
          <w:i/>
          <w:sz w:val="20"/>
          <w:szCs w:val="20"/>
        </w:rPr>
        <w:t>History of the Gay Bar</w:t>
      </w:r>
    </w:p>
    <w:p w14:paraId="60A10D2B" w14:textId="77777777" w:rsidR="00AF4A17" w:rsidRPr="0010594B" w:rsidRDefault="00AF4A17" w:rsidP="00AF4A17">
      <w:pPr>
        <w:spacing w:line="240" w:lineRule="auto"/>
        <w:rPr>
          <w:rFonts w:asciiTheme="majorHAnsi" w:hAnsiTheme="majorHAnsi" w:cstheme="majorHAnsi"/>
          <w:sz w:val="20"/>
          <w:szCs w:val="20"/>
        </w:rPr>
      </w:pPr>
      <w:r w:rsidRPr="0010594B">
        <w:rPr>
          <w:rFonts w:asciiTheme="majorHAnsi" w:hAnsiTheme="majorHAnsi" w:cstheme="majorHAnsi"/>
          <w:sz w:val="20"/>
          <w:szCs w:val="20"/>
        </w:rPr>
        <w:t>Teach-In on the Orlando Mass Shooting, Northeastern University (2017).</w:t>
      </w:r>
    </w:p>
    <w:p w14:paraId="1D8323C8" w14:textId="77777777" w:rsidR="00AF4A17" w:rsidRPr="0010594B" w:rsidRDefault="00AF4A17" w:rsidP="00AF4A17">
      <w:pPr>
        <w:spacing w:line="240" w:lineRule="auto"/>
        <w:rPr>
          <w:rFonts w:asciiTheme="majorHAnsi" w:hAnsiTheme="majorHAnsi" w:cstheme="majorHAnsi"/>
          <w:sz w:val="20"/>
          <w:szCs w:val="20"/>
        </w:rPr>
      </w:pPr>
    </w:p>
    <w:p w14:paraId="4B007E7B" w14:textId="77777777" w:rsidR="00AF4A17" w:rsidRPr="0010594B" w:rsidRDefault="00AF4A17" w:rsidP="00AF4A17">
      <w:pPr>
        <w:spacing w:line="240" w:lineRule="auto"/>
        <w:rPr>
          <w:rFonts w:asciiTheme="majorHAnsi" w:hAnsiTheme="majorHAnsi" w:cstheme="majorHAnsi"/>
          <w:b/>
          <w:i/>
          <w:sz w:val="20"/>
          <w:szCs w:val="20"/>
        </w:rPr>
      </w:pPr>
      <w:r w:rsidRPr="0010594B">
        <w:rPr>
          <w:rFonts w:asciiTheme="majorHAnsi" w:hAnsiTheme="majorHAnsi" w:cstheme="majorHAnsi"/>
          <w:b/>
          <w:i/>
          <w:sz w:val="20"/>
          <w:szCs w:val="20"/>
        </w:rPr>
        <w:t>Gentrification and Homeless LGBTQ Youth</w:t>
      </w:r>
    </w:p>
    <w:p w14:paraId="6D0111D1" w14:textId="73354C51" w:rsidR="00AF4A17" w:rsidRPr="0010594B" w:rsidRDefault="00AF4A17" w:rsidP="00AF4A17">
      <w:pPr>
        <w:spacing w:line="240" w:lineRule="auto"/>
        <w:rPr>
          <w:rFonts w:asciiTheme="majorHAnsi" w:hAnsiTheme="majorHAnsi" w:cstheme="majorHAnsi"/>
          <w:sz w:val="20"/>
          <w:szCs w:val="20"/>
        </w:rPr>
      </w:pPr>
      <w:r w:rsidRPr="0010594B">
        <w:rPr>
          <w:rFonts w:asciiTheme="majorHAnsi" w:hAnsiTheme="majorHAnsi" w:cstheme="majorHAnsi"/>
          <w:sz w:val="20"/>
          <w:szCs w:val="20"/>
        </w:rPr>
        <w:t>MIT (2016)</w:t>
      </w:r>
      <w:r w:rsidR="00761019">
        <w:rPr>
          <w:rFonts w:asciiTheme="majorHAnsi" w:hAnsiTheme="majorHAnsi" w:cstheme="majorHAnsi"/>
          <w:sz w:val="20"/>
          <w:szCs w:val="20"/>
        </w:rPr>
        <w:t>.</w:t>
      </w:r>
    </w:p>
    <w:p w14:paraId="5D1576A9" w14:textId="77777777" w:rsidR="00AF4A17" w:rsidRPr="0010594B" w:rsidRDefault="00AF4A17" w:rsidP="00AF4A17">
      <w:pPr>
        <w:spacing w:line="240" w:lineRule="auto"/>
        <w:rPr>
          <w:rFonts w:asciiTheme="majorHAnsi" w:hAnsiTheme="majorHAnsi" w:cstheme="majorHAnsi"/>
          <w:sz w:val="20"/>
          <w:szCs w:val="20"/>
        </w:rPr>
      </w:pPr>
    </w:p>
    <w:p w14:paraId="1B76156D" w14:textId="77777777" w:rsidR="00AF4A17" w:rsidRPr="0010594B" w:rsidRDefault="00AF4A17" w:rsidP="00AF4A17">
      <w:pPr>
        <w:spacing w:line="240" w:lineRule="auto"/>
        <w:rPr>
          <w:rFonts w:asciiTheme="majorHAnsi" w:hAnsiTheme="majorHAnsi" w:cstheme="majorHAnsi"/>
          <w:b/>
          <w:i/>
          <w:sz w:val="20"/>
          <w:szCs w:val="20"/>
        </w:rPr>
      </w:pPr>
      <w:r w:rsidRPr="0010594B">
        <w:rPr>
          <w:rFonts w:asciiTheme="majorHAnsi" w:hAnsiTheme="majorHAnsi" w:cstheme="majorHAnsi"/>
          <w:b/>
          <w:i/>
          <w:sz w:val="20"/>
          <w:szCs w:val="20"/>
        </w:rPr>
        <w:t>(De)Constructing the Heteronormative</w:t>
      </w:r>
    </w:p>
    <w:p w14:paraId="1C20BCE2" w14:textId="77777777" w:rsidR="00AF4A17" w:rsidRPr="0010594B" w:rsidRDefault="00AF4A17" w:rsidP="00AF4A17">
      <w:pPr>
        <w:spacing w:line="240" w:lineRule="auto"/>
        <w:rPr>
          <w:rFonts w:asciiTheme="majorHAnsi" w:hAnsiTheme="majorHAnsi" w:cstheme="majorHAnsi"/>
          <w:sz w:val="20"/>
          <w:szCs w:val="20"/>
        </w:rPr>
      </w:pPr>
      <w:r w:rsidRPr="0010594B">
        <w:rPr>
          <w:rFonts w:asciiTheme="majorHAnsi" w:hAnsiTheme="majorHAnsi" w:cstheme="majorHAnsi"/>
          <w:sz w:val="20"/>
          <w:szCs w:val="20"/>
        </w:rPr>
        <w:t>Law and Society Conference, New Orleans (2014).</w:t>
      </w:r>
    </w:p>
    <w:p w14:paraId="2EFAEC1D" w14:textId="77777777" w:rsidR="00AF4A17" w:rsidRPr="0010594B" w:rsidRDefault="00AF4A17" w:rsidP="00AF4A17">
      <w:pPr>
        <w:spacing w:line="240" w:lineRule="auto"/>
        <w:rPr>
          <w:rFonts w:asciiTheme="majorHAnsi" w:hAnsiTheme="majorHAnsi" w:cstheme="majorHAnsi"/>
          <w:sz w:val="20"/>
          <w:szCs w:val="20"/>
        </w:rPr>
      </w:pPr>
    </w:p>
    <w:p w14:paraId="6B40EF59" w14:textId="77777777" w:rsidR="00AF4A17" w:rsidRPr="0010594B" w:rsidRDefault="00AF4A17" w:rsidP="00AF4A17">
      <w:pPr>
        <w:spacing w:line="240" w:lineRule="auto"/>
        <w:rPr>
          <w:rFonts w:asciiTheme="majorHAnsi" w:hAnsiTheme="majorHAnsi" w:cstheme="majorHAnsi"/>
          <w:b/>
          <w:i/>
          <w:sz w:val="20"/>
          <w:szCs w:val="20"/>
        </w:rPr>
      </w:pPr>
      <w:r w:rsidRPr="0010594B">
        <w:rPr>
          <w:rFonts w:asciiTheme="majorHAnsi" w:hAnsiTheme="majorHAnsi" w:cstheme="majorHAnsi"/>
          <w:b/>
          <w:i/>
          <w:sz w:val="20"/>
          <w:szCs w:val="20"/>
        </w:rPr>
        <w:t>Sexualities, States, and Governance</w:t>
      </w:r>
    </w:p>
    <w:p w14:paraId="352B08DE" w14:textId="77777777" w:rsidR="00AF4A17" w:rsidRPr="0010594B" w:rsidRDefault="00AF4A17" w:rsidP="00AF4A17">
      <w:pPr>
        <w:spacing w:line="240" w:lineRule="auto"/>
        <w:rPr>
          <w:rFonts w:asciiTheme="majorHAnsi" w:hAnsiTheme="majorHAnsi" w:cstheme="majorHAnsi"/>
          <w:sz w:val="20"/>
          <w:szCs w:val="20"/>
        </w:rPr>
      </w:pPr>
      <w:r w:rsidRPr="0010594B">
        <w:rPr>
          <w:rFonts w:asciiTheme="majorHAnsi" w:hAnsiTheme="majorHAnsi" w:cstheme="majorHAnsi"/>
          <w:sz w:val="20"/>
          <w:szCs w:val="20"/>
        </w:rPr>
        <w:t>Event in series entitled Feminisms Unbound hosted by MIT (2014).</w:t>
      </w:r>
    </w:p>
    <w:p w14:paraId="4EFFF6E7" w14:textId="77777777" w:rsidR="00AF4A17" w:rsidRPr="0010594B" w:rsidRDefault="00AF4A17" w:rsidP="00AF4A17">
      <w:pPr>
        <w:spacing w:line="240" w:lineRule="auto"/>
        <w:rPr>
          <w:rFonts w:asciiTheme="majorHAnsi" w:hAnsiTheme="majorHAnsi" w:cstheme="majorHAnsi"/>
          <w:sz w:val="20"/>
          <w:szCs w:val="20"/>
        </w:rPr>
      </w:pPr>
    </w:p>
    <w:p w14:paraId="4CAFD5FB" w14:textId="77777777" w:rsidR="00AF4A17" w:rsidRPr="0010594B" w:rsidRDefault="00AF4A17" w:rsidP="00AF4A17">
      <w:pPr>
        <w:spacing w:line="240" w:lineRule="auto"/>
        <w:rPr>
          <w:rFonts w:asciiTheme="majorHAnsi" w:hAnsiTheme="majorHAnsi" w:cstheme="majorHAnsi"/>
          <w:b/>
          <w:i/>
          <w:sz w:val="20"/>
          <w:szCs w:val="20"/>
        </w:rPr>
      </w:pPr>
      <w:r w:rsidRPr="0010594B">
        <w:rPr>
          <w:rFonts w:asciiTheme="majorHAnsi" w:hAnsiTheme="majorHAnsi" w:cstheme="majorHAnsi"/>
          <w:b/>
          <w:i/>
          <w:sz w:val="20"/>
          <w:szCs w:val="20"/>
        </w:rPr>
        <w:t>Gay Priori</w:t>
      </w:r>
    </w:p>
    <w:p w14:paraId="10B0E4C3" w14:textId="75D8A67C" w:rsidR="00AF4A17" w:rsidRPr="0010594B" w:rsidRDefault="00A56501" w:rsidP="00AF4A17">
      <w:pPr>
        <w:spacing w:line="240" w:lineRule="auto"/>
        <w:rPr>
          <w:rFonts w:asciiTheme="majorHAnsi" w:hAnsiTheme="majorHAnsi" w:cstheme="majorHAnsi"/>
          <w:sz w:val="20"/>
          <w:szCs w:val="20"/>
        </w:rPr>
      </w:pPr>
      <w:r w:rsidRPr="0010594B">
        <w:rPr>
          <w:rFonts w:asciiTheme="majorHAnsi" w:hAnsiTheme="majorHAnsi" w:cstheme="majorHAnsi"/>
          <w:sz w:val="20"/>
          <w:szCs w:val="20"/>
        </w:rPr>
        <w:t>P</w:t>
      </w:r>
      <w:r w:rsidR="00AF4A17" w:rsidRPr="0010594B">
        <w:rPr>
          <w:rFonts w:asciiTheme="majorHAnsi" w:hAnsiTheme="majorHAnsi" w:cstheme="majorHAnsi"/>
          <w:sz w:val="20"/>
          <w:szCs w:val="20"/>
        </w:rPr>
        <w:t>roseminar on Queer Critical Legal Theory, Harvard’s Institute for Global Law &amp; Policy (2014).</w:t>
      </w:r>
    </w:p>
    <w:p w14:paraId="6D44D9DD" w14:textId="77777777" w:rsidR="00AF4A17" w:rsidRPr="0010594B" w:rsidRDefault="00AF4A17" w:rsidP="00AF4A17">
      <w:pPr>
        <w:spacing w:line="240" w:lineRule="auto"/>
        <w:rPr>
          <w:rFonts w:asciiTheme="majorHAnsi" w:hAnsiTheme="majorHAnsi" w:cstheme="majorHAnsi"/>
          <w:sz w:val="20"/>
          <w:szCs w:val="20"/>
        </w:rPr>
      </w:pPr>
    </w:p>
    <w:p w14:paraId="0566E900" w14:textId="77777777" w:rsidR="00AF4A17" w:rsidRPr="0010594B" w:rsidRDefault="00AF4A17" w:rsidP="00AF4A17">
      <w:pPr>
        <w:spacing w:line="240" w:lineRule="auto"/>
        <w:rPr>
          <w:rFonts w:asciiTheme="majorHAnsi" w:hAnsiTheme="majorHAnsi" w:cstheme="majorHAnsi"/>
          <w:b/>
          <w:i/>
          <w:sz w:val="20"/>
          <w:szCs w:val="20"/>
        </w:rPr>
      </w:pPr>
      <w:r w:rsidRPr="0010594B">
        <w:rPr>
          <w:rFonts w:asciiTheme="majorHAnsi" w:hAnsiTheme="majorHAnsi" w:cstheme="majorHAnsi"/>
          <w:b/>
          <w:i/>
          <w:sz w:val="20"/>
          <w:szCs w:val="20"/>
        </w:rPr>
        <w:t>Sex, Gender, and Heterodoxy</w:t>
      </w:r>
    </w:p>
    <w:p w14:paraId="58056643" w14:textId="77777777" w:rsidR="00AF4A17" w:rsidRPr="0010594B" w:rsidRDefault="00AF4A17" w:rsidP="00AF4A17">
      <w:pPr>
        <w:spacing w:line="240" w:lineRule="auto"/>
        <w:rPr>
          <w:rFonts w:asciiTheme="majorHAnsi" w:hAnsiTheme="majorHAnsi" w:cstheme="majorHAnsi"/>
          <w:sz w:val="20"/>
          <w:szCs w:val="20"/>
        </w:rPr>
      </w:pPr>
      <w:r w:rsidRPr="0010594B">
        <w:rPr>
          <w:rFonts w:asciiTheme="majorHAnsi" w:hAnsiTheme="majorHAnsi" w:cstheme="majorHAnsi"/>
          <w:sz w:val="20"/>
          <w:szCs w:val="20"/>
        </w:rPr>
        <w:t>Panel at Institute for Global Law &amp; Policy, Harvard Law School (2014).</w:t>
      </w:r>
    </w:p>
    <w:p w14:paraId="6230FA32" w14:textId="77777777" w:rsidR="00AF4A17" w:rsidRPr="0010594B" w:rsidRDefault="00AF4A17" w:rsidP="00AF4A17">
      <w:pPr>
        <w:spacing w:line="240" w:lineRule="auto"/>
        <w:rPr>
          <w:rFonts w:asciiTheme="majorHAnsi" w:hAnsiTheme="majorHAnsi" w:cstheme="majorHAnsi"/>
          <w:b/>
          <w:i/>
          <w:sz w:val="20"/>
          <w:szCs w:val="20"/>
        </w:rPr>
      </w:pPr>
    </w:p>
    <w:p w14:paraId="0BFB328C" w14:textId="77777777" w:rsidR="00AF4A17" w:rsidRPr="0010594B" w:rsidRDefault="00AF4A17" w:rsidP="00AF4A17">
      <w:pPr>
        <w:spacing w:line="240" w:lineRule="auto"/>
        <w:rPr>
          <w:rFonts w:asciiTheme="majorHAnsi" w:hAnsiTheme="majorHAnsi" w:cstheme="majorHAnsi"/>
          <w:b/>
          <w:i/>
          <w:sz w:val="20"/>
          <w:szCs w:val="20"/>
        </w:rPr>
      </w:pPr>
      <w:r w:rsidRPr="0010594B">
        <w:rPr>
          <w:rFonts w:asciiTheme="majorHAnsi" w:hAnsiTheme="majorHAnsi" w:cstheme="majorHAnsi"/>
          <w:b/>
          <w:i/>
          <w:sz w:val="20"/>
          <w:szCs w:val="20"/>
        </w:rPr>
        <w:t>Just the Facts</w:t>
      </w:r>
    </w:p>
    <w:p w14:paraId="3ECEEB4B" w14:textId="77777777" w:rsidR="00AF4A17" w:rsidRPr="0010594B" w:rsidRDefault="00AF4A17" w:rsidP="00AF4A17">
      <w:pPr>
        <w:spacing w:line="240" w:lineRule="auto"/>
        <w:rPr>
          <w:rFonts w:asciiTheme="majorHAnsi" w:hAnsiTheme="majorHAnsi" w:cstheme="majorHAnsi"/>
          <w:sz w:val="20"/>
          <w:szCs w:val="20"/>
        </w:rPr>
      </w:pPr>
      <w:r w:rsidRPr="0010594B">
        <w:rPr>
          <w:rFonts w:asciiTheme="majorHAnsi" w:hAnsiTheme="majorHAnsi" w:cstheme="majorHAnsi"/>
          <w:sz w:val="20"/>
          <w:szCs w:val="20"/>
        </w:rPr>
        <w:t>Panel on science in gender and sex-related law reform, Law &amp; Society Annual Conference (2014).</w:t>
      </w:r>
    </w:p>
    <w:p w14:paraId="23256C32" w14:textId="77777777" w:rsidR="00AF4A17" w:rsidRPr="0010594B" w:rsidRDefault="00AF4A17" w:rsidP="00AF4A17">
      <w:pPr>
        <w:autoSpaceDE w:val="0"/>
        <w:autoSpaceDN w:val="0"/>
        <w:adjustRightInd w:val="0"/>
        <w:spacing w:line="240" w:lineRule="auto"/>
        <w:rPr>
          <w:rFonts w:asciiTheme="majorHAnsi" w:hAnsiTheme="majorHAnsi" w:cstheme="majorHAnsi"/>
          <w:b/>
          <w:i/>
          <w:sz w:val="20"/>
          <w:szCs w:val="20"/>
        </w:rPr>
      </w:pPr>
    </w:p>
    <w:p w14:paraId="6DB48CBC" w14:textId="77777777" w:rsidR="00AF4A17" w:rsidRPr="0010594B" w:rsidRDefault="00AF4A17" w:rsidP="00AF4A17">
      <w:pPr>
        <w:autoSpaceDE w:val="0"/>
        <w:autoSpaceDN w:val="0"/>
        <w:adjustRightInd w:val="0"/>
        <w:spacing w:line="240" w:lineRule="auto"/>
        <w:rPr>
          <w:rFonts w:asciiTheme="majorHAnsi" w:hAnsiTheme="majorHAnsi" w:cstheme="majorHAnsi"/>
          <w:b/>
          <w:i/>
          <w:sz w:val="20"/>
          <w:szCs w:val="20"/>
        </w:rPr>
      </w:pPr>
      <w:r w:rsidRPr="0010594B">
        <w:rPr>
          <w:rFonts w:asciiTheme="majorHAnsi" w:hAnsiTheme="majorHAnsi" w:cstheme="majorHAnsi"/>
          <w:b/>
          <w:i/>
          <w:sz w:val="20"/>
          <w:szCs w:val="20"/>
        </w:rPr>
        <w:t>Distributional Analysis: Looking Back and Looking Ahead</w:t>
      </w:r>
    </w:p>
    <w:p w14:paraId="4287E894" w14:textId="77777777" w:rsidR="00AF4A17" w:rsidRPr="0010594B" w:rsidRDefault="00AF4A17" w:rsidP="00AF4A17">
      <w:pPr>
        <w:spacing w:line="240" w:lineRule="auto"/>
        <w:rPr>
          <w:rFonts w:asciiTheme="majorHAnsi" w:hAnsiTheme="majorHAnsi" w:cstheme="majorHAnsi"/>
          <w:sz w:val="20"/>
          <w:szCs w:val="20"/>
        </w:rPr>
      </w:pPr>
      <w:r w:rsidRPr="0010594B">
        <w:rPr>
          <w:rFonts w:asciiTheme="majorHAnsi" w:hAnsiTheme="majorHAnsi" w:cstheme="majorHAnsi"/>
          <w:sz w:val="20"/>
          <w:szCs w:val="20"/>
        </w:rPr>
        <w:t>Panel at Institute for Global Law &amp; Policy (IGLP), Harvard Law School (2013).</w:t>
      </w:r>
    </w:p>
    <w:p w14:paraId="72F25F56" w14:textId="77777777" w:rsidR="00AF4A17" w:rsidRPr="0010594B" w:rsidRDefault="00AF4A17" w:rsidP="00AF4A17">
      <w:pPr>
        <w:autoSpaceDE w:val="0"/>
        <w:autoSpaceDN w:val="0"/>
        <w:adjustRightInd w:val="0"/>
        <w:spacing w:line="240" w:lineRule="auto"/>
        <w:rPr>
          <w:rFonts w:asciiTheme="majorHAnsi" w:hAnsiTheme="majorHAnsi" w:cstheme="majorHAnsi"/>
          <w:b/>
          <w:i/>
          <w:sz w:val="20"/>
          <w:szCs w:val="20"/>
        </w:rPr>
      </w:pPr>
    </w:p>
    <w:p w14:paraId="574063D2" w14:textId="77777777" w:rsidR="00AF4A17" w:rsidRPr="0010594B" w:rsidRDefault="00AF4A17" w:rsidP="00AF4A17">
      <w:pPr>
        <w:autoSpaceDE w:val="0"/>
        <w:autoSpaceDN w:val="0"/>
        <w:adjustRightInd w:val="0"/>
        <w:spacing w:line="240" w:lineRule="auto"/>
        <w:rPr>
          <w:rFonts w:asciiTheme="majorHAnsi" w:hAnsiTheme="majorHAnsi" w:cstheme="majorHAnsi"/>
          <w:b/>
          <w:i/>
          <w:sz w:val="20"/>
          <w:szCs w:val="20"/>
          <w:lang w:val="es-US"/>
        </w:rPr>
      </w:pPr>
      <w:r w:rsidRPr="0010594B">
        <w:rPr>
          <w:rFonts w:asciiTheme="majorHAnsi" w:hAnsiTheme="majorHAnsi" w:cstheme="majorHAnsi"/>
          <w:b/>
          <w:i/>
          <w:sz w:val="20"/>
          <w:szCs w:val="20"/>
          <w:lang w:val="es-US"/>
        </w:rPr>
        <w:t xml:space="preserve">Gay </w:t>
      </w:r>
      <w:proofErr w:type="spellStart"/>
      <w:r w:rsidRPr="0010594B">
        <w:rPr>
          <w:rFonts w:asciiTheme="majorHAnsi" w:hAnsiTheme="majorHAnsi" w:cstheme="majorHAnsi"/>
          <w:b/>
          <w:i/>
          <w:sz w:val="20"/>
          <w:szCs w:val="20"/>
          <w:lang w:val="es-US"/>
        </w:rPr>
        <w:t>Rights</w:t>
      </w:r>
      <w:proofErr w:type="spellEnd"/>
      <w:r w:rsidRPr="0010594B">
        <w:rPr>
          <w:rFonts w:asciiTheme="majorHAnsi" w:hAnsiTheme="majorHAnsi" w:cstheme="majorHAnsi"/>
          <w:b/>
          <w:i/>
          <w:sz w:val="20"/>
          <w:szCs w:val="20"/>
          <w:lang w:val="es-US"/>
        </w:rPr>
        <w:t xml:space="preserve"> and </w:t>
      </w:r>
      <w:proofErr w:type="spellStart"/>
      <w:r w:rsidRPr="0010594B">
        <w:rPr>
          <w:rFonts w:asciiTheme="majorHAnsi" w:hAnsiTheme="majorHAnsi" w:cstheme="majorHAnsi"/>
          <w:b/>
          <w:i/>
          <w:sz w:val="20"/>
          <w:szCs w:val="20"/>
          <w:lang w:val="es-US"/>
        </w:rPr>
        <w:t>Neoliberalism</w:t>
      </w:r>
      <w:proofErr w:type="spellEnd"/>
    </w:p>
    <w:p w14:paraId="5C42599C" w14:textId="77777777" w:rsidR="00AF4A17" w:rsidRPr="0010594B" w:rsidRDefault="00AF4A17" w:rsidP="00AF4A17">
      <w:pPr>
        <w:autoSpaceDE w:val="0"/>
        <w:autoSpaceDN w:val="0"/>
        <w:adjustRightInd w:val="0"/>
        <w:spacing w:line="240" w:lineRule="auto"/>
        <w:rPr>
          <w:rFonts w:asciiTheme="majorHAnsi" w:hAnsiTheme="majorHAnsi" w:cstheme="majorHAnsi"/>
          <w:sz w:val="20"/>
          <w:szCs w:val="20"/>
          <w:lang w:val="es-US"/>
        </w:rPr>
      </w:pPr>
      <w:proofErr w:type="spellStart"/>
      <w:r w:rsidRPr="0010594B">
        <w:rPr>
          <w:rFonts w:asciiTheme="majorHAnsi" w:hAnsiTheme="majorHAnsi" w:cstheme="majorHAnsi"/>
          <w:sz w:val="20"/>
          <w:szCs w:val="20"/>
          <w:lang w:val="es-US"/>
        </w:rPr>
        <w:t>LatCrit</w:t>
      </w:r>
      <w:proofErr w:type="spellEnd"/>
      <w:r w:rsidRPr="0010594B">
        <w:rPr>
          <w:rFonts w:asciiTheme="majorHAnsi" w:hAnsiTheme="majorHAnsi" w:cstheme="majorHAnsi"/>
          <w:sz w:val="20"/>
          <w:szCs w:val="20"/>
          <w:lang w:val="es-US"/>
        </w:rPr>
        <w:t xml:space="preserve"> SNX, Facultad de derecho de la Universidad Interamericana de Puerto Rico (2013).</w:t>
      </w:r>
    </w:p>
    <w:p w14:paraId="7874AC35" w14:textId="77777777" w:rsidR="00AF4A17" w:rsidRPr="0010594B" w:rsidRDefault="00AF4A17" w:rsidP="00AF4A17">
      <w:pPr>
        <w:autoSpaceDE w:val="0"/>
        <w:autoSpaceDN w:val="0"/>
        <w:adjustRightInd w:val="0"/>
        <w:spacing w:line="240" w:lineRule="auto"/>
        <w:rPr>
          <w:rFonts w:asciiTheme="majorHAnsi" w:hAnsiTheme="majorHAnsi" w:cstheme="majorHAnsi"/>
          <w:b/>
          <w:i/>
          <w:sz w:val="20"/>
          <w:szCs w:val="20"/>
          <w:lang w:val="es-US"/>
        </w:rPr>
      </w:pPr>
    </w:p>
    <w:p w14:paraId="2EFF54BB" w14:textId="77777777" w:rsidR="00AF4A17" w:rsidRPr="0010594B" w:rsidRDefault="00AF4A17" w:rsidP="00AF4A17">
      <w:pPr>
        <w:autoSpaceDE w:val="0"/>
        <w:autoSpaceDN w:val="0"/>
        <w:adjustRightInd w:val="0"/>
        <w:spacing w:line="240" w:lineRule="auto"/>
        <w:rPr>
          <w:rFonts w:asciiTheme="majorHAnsi" w:hAnsiTheme="majorHAnsi" w:cstheme="majorHAnsi"/>
          <w:b/>
          <w:i/>
          <w:sz w:val="20"/>
          <w:szCs w:val="20"/>
        </w:rPr>
      </w:pPr>
      <w:r w:rsidRPr="0010594B">
        <w:rPr>
          <w:rFonts w:asciiTheme="majorHAnsi" w:hAnsiTheme="majorHAnsi" w:cstheme="majorHAnsi"/>
          <w:b/>
          <w:i/>
          <w:sz w:val="20"/>
          <w:szCs w:val="20"/>
        </w:rPr>
        <w:t>Legal Issues Associated with Prop 8</w:t>
      </w:r>
    </w:p>
    <w:p w14:paraId="14625DEE" w14:textId="77777777" w:rsidR="00AF4A17" w:rsidRPr="0010594B" w:rsidRDefault="00AF4A17" w:rsidP="00AF4A17">
      <w:pPr>
        <w:autoSpaceDE w:val="0"/>
        <w:autoSpaceDN w:val="0"/>
        <w:adjustRightInd w:val="0"/>
        <w:spacing w:line="240" w:lineRule="auto"/>
        <w:rPr>
          <w:rFonts w:asciiTheme="majorHAnsi" w:hAnsiTheme="majorHAnsi" w:cstheme="majorHAnsi"/>
          <w:sz w:val="20"/>
          <w:szCs w:val="20"/>
        </w:rPr>
      </w:pPr>
      <w:r w:rsidRPr="0010594B">
        <w:rPr>
          <w:rFonts w:asciiTheme="majorHAnsi" w:hAnsiTheme="majorHAnsi" w:cstheme="majorHAnsi"/>
          <w:sz w:val="20"/>
          <w:szCs w:val="20"/>
        </w:rPr>
        <w:t>Panel following performance of the play “8,” Boston University School of Law (2012).</w:t>
      </w:r>
    </w:p>
    <w:p w14:paraId="36E4C92F" w14:textId="77777777" w:rsidR="002A2247" w:rsidRDefault="002A2247" w:rsidP="00AF4A17">
      <w:pPr>
        <w:autoSpaceDE w:val="0"/>
        <w:autoSpaceDN w:val="0"/>
        <w:adjustRightInd w:val="0"/>
        <w:spacing w:line="240" w:lineRule="auto"/>
        <w:rPr>
          <w:rFonts w:asciiTheme="majorHAnsi" w:hAnsiTheme="majorHAnsi" w:cstheme="majorHAnsi"/>
          <w:b/>
          <w:i/>
          <w:sz w:val="20"/>
          <w:szCs w:val="20"/>
        </w:rPr>
      </w:pPr>
    </w:p>
    <w:p w14:paraId="1CFD6EA7" w14:textId="19ADAD79" w:rsidR="00AF4A17" w:rsidRPr="0010594B" w:rsidRDefault="00AF4A17" w:rsidP="00AF4A17">
      <w:pPr>
        <w:autoSpaceDE w:val="0"/>
        <w:autoSpaceDN w:val="0"/>
        <w:adjustRightInd w:val="0"/>
        <w:spacing w:line="240" w:lineRule="auto"/>
        <w:rPr>
          <w:rFonts w:asciiTheme="majorHAnsi" w:hAnsiTheme="majorHAnsi" w:cstheme="majorHAnsi"/>
          <w:b/>
          <w:i/>
          <w:sz w:val="20"/>
          <w:szCs w:val="20"/>
        </w:rPr>
      </w:pPr>
      <w:r w:rsidRPr="0010594B">
        <w:rPr>
          <w:rFonts w:asciiTheme="majorHAnsi" w:hAnsiTheme="majorHAnsi" w:cstheme="majorHAnsi"/>
          <w:b/>
          <w:i/>
          <w:sz w:val="20"/>
          <w:szCs w:val="20"/>
        </w:rPr>
        <w:t>Pre-Tenure Scholarship Workshop</w:t>
      </w:r>
    </w:p>
    <w:p w14:paraId="418ACE91" w14:textId="77777777" w:rsidR="00AF4A17" w:rsidRPr="0010594B" w:rsidRDefault="00AF4A17" w:rsidP="00AF4A17">
      <w:pPr>
        <w:autoSpaceDE w:val="0"/>
        <w:autoSpaceDN w:val="0"/>
        <w:adjustRightInd w:val="0"/>
        <w:spacing w:line="240" w:lineRule="auto"/>
        <w:rPr>
          <w:rFonts w:asciiTheme="majorHAnsi" w:hAnsiTheme="majorHAnsi" w:cstheme="majorHAnsi"/>
          <w:sz w:val="20"/>
          <w:szCs w:val="20"/>
        </w:rPr>
      </w:pPr>
      <w:r w:rsidRPr="0010594B">
        <w:rPr>
          <w:rFonts w:asciiTheme="majorHAnsi" w:hAnsiTheme="majorHAnsi" w:cstheme="majorHAnsi"/>
          <w:sz w:val="20"/>
          <w:szCs w:val="20"/>
        </w:rPr>
        <w:t>Panel advising tenure-track law faculty of color, NEPOC, Suffolk Law School (2012).</w:t>
      </w:r>
    </w:p>
    <w:p w14:paraId="0523589C" w14:textId="77777777" w:rsidR="00AF4A17" w:rsidRPr="0010594B" w:rsidRDefault="00AF4A17" w:rsidP="00AF4A17">
      <w:pPr>
        <w:autoSpaceDE w:val="0"/>
        <w:autoSpaceDN w:val="0"/>
        <w:adjustRightInd w:val="0"/>
        <w:spacing w:line="240" w:lineRule="auto"/>
        <w:rPr>
          <w:rFonts w:asciiTheme="majorHAnsi" w:hAnsiTheme="majorHAnsi" w:cstheme="majorHAnsi"/>
          <w:b/>
          <w:i/>
          <w:sz w:val="20"/>
          <w:szCs w:val="20"/>
        </w:rPr>
      </w:pPr>
    </w:p>
    <w:p w14:paraId="380B1A89" w14:textId="77777777" w:rsidR="00AF4A17" w:rsidRPr="0010594B" w:rsidRDefault="00AF4A17" w:rsidP="00AF4A17">
      <w:pPr>
        <w:autoSpaceDE w:val="0"/>
        <w:autoSpaceDN w:val="0"/>
        <w:adjustRightInd w:val="0"/>
        <w:spacing w:line="240" w:lineRule="auto"/>
        <w:rPr>
          <w:rFonts w:asciiTheme="majorHAnsi" w:hAnsiTheme="majorHAnsi" w:cstheme="majorHAnsi"/>
          <w:b/>
          <w:i/>
          <w:sz w:val="20"/>
          <w:szCs w:val="20"/>
        </w:rPr>
      </w:pPr>
      <w:r w:rsidRPr="0010594B">
        <w:rPr>
          <w:rFonts w:asciiTheme="majorHAnsi" w:hAnsiTheme="majorHAnsi" w:cstheme="majorHAnsi"/>
          <w:b/>
          <w:i/>
          <w:sz w:val="20"/>
          <w:szCs w:val="20"/>
        </w:rPr>
        <w:t>Queer Theory as Legal Method</w:t>
      </w:r>
    </w:p>
    <w:p w14:paraId="1D05C6A6" w14:textId="77777777" w:rsidR="00AF4A17" w:rsidRPr="0010594B" w:rsidRDefault="00AF4A17" w:rsidP="00AF4A17">
      <w:pPr>
        <w:autoSpaceDE w:val="0"/>
        <w:autoSpaceDN w:val="0"/>
        <w:adjustRightInd w:val="0"/>
        <w:spacing w:line="240" w:lineRule="auto"/>
        <w:rPr>
          <w:rFonts w:asciiTheme="majorHAnsi" w:hAnsiTheme="majorHAnsi" w:cstheme="majorHAnsi"/>
          <w:sz w:val="20"/>
          <w:szCs w:val="20"/>
        </w:rPr>
      </w:pPr>
      <w:r w:rsidRPr="0010594B">
        <w:rPr>
          <w:rFonts w:asciiTheme="majorHAnsi" w:hAnsiTheme="majorHAnsi" w:cstheme="majorHAnsi"/>
          <w:sz w:val="20"/>
          <w:szCs w:val="20"/>
        </w:rPr>
        <w:t xml:space="preserve">“Governance Without </w:t>
      </w:r>
      <w:proofErr w:type="gramStart"/>
      <w:r w:rsidRPr="0010594B">
        <w:rPr>
          <w:rFonts w:asciiTheme="majorHAnsi" w:hAnsiTheme="majorHAnsi" w:cstheme="majorHAnsi"/>
          <w:sz w:val="20"/>
          <w:szCs w:val="20"/>
        </w:rPr>
        <w:t>A</w:t>
      </w:r>
      <w:proofErr w:type="gramEnd"/>
      <w:r w:rsidRPr="0010594B">
        <w:rPr>
          <w:rFonts w:asciiTheme="majorHAnsi" w:hAnsiTheme="majorHAnsi" w:cstheme="majorHAnsi"/>
          <w:sz w:val="20"/>
          <w:szCs w:val="20"/>
        </w:rPr>
        <w:t xml:space="preserve"> State,” Tel Aviv University (2012).</w:t>
      </w:r>
    </w:p>
    <w:p w14:paraId="01A28FB9" w14:textId="77777777" w:rsidR="00AF4A17" w:rsidRPr="0010594B" w:rsidRDefault="00AF4A17" w:rsidP="00AF4A17">
      <w:pPr>
        <w:autoSpaceDE w:val="0"/>
        <w:autoSpaceDN w:val="0"/>
        <w:adjustRightInd w:val="0"/>
        <w:spacing w:line="240" w:lineRule="auto"/>
        <w:rPr>
          <w:rFonts w:asciiTheme="majorHAnsi" w:hAnsiTheme="majorHAnsi" w:cstheme="majorHAnsi"/>
          <w:sz w:val="20"/>
          <w:szCs w:val="20"/>
        </w:rPr>
      </w:pPr>
    </w:p>
    <w:p w14:paraId="54704F46" w14:textId="77777777" w:rsidR="00AF4A17" w:rsidRPr="0010594B" w:rsidRDefault="00AF4A17" w:rsidP="00AF4A17">
      <w:pPr>
        <w:autoSpaceDE w:val="0"/>
        <w:autoSpaceDN w:val="0"/>
        <w:adjustRightInd w:val="0"/>
        <w:spacing w:line="240" w:lineRule="auto"/>
        <w:rPr>
          <w:rFonts w:asciiTheme="majorHAnsi" w:hAnsiTheme="majorHAnsi" w:cstheme="majorHAnsi"/>
          <w:b/>
          <w:i/>
          <w:sz w:val="20"/>
          <w:szCs w:val="20"/>
        </w:rPr>
      </w:pPr>
      <w:r w:rsidRPr="0010594B">
        <w:rPr>
          <w:rFonts w:asciiTheme="majorHAnsi" w:hAnsiTheme="majorHAnsi" w:cstheme="majorHAnsi"/>
          <w:b/>
          <w:i/>
          <w:sz w:val="20"/>
          <w:szCs w:val="20"/>
        </w:rPr>
        <w:t>Enhancing Critical Pedagogy Through Practical Encounters</w:t>
      </w:r>
    </w:p>
    <w:p w14:paraId="739E0A91" w14:textId="77777777" w:rsidR="00AF4A17" w:rsidRPr="0010594B" w:rsidRDefault="00AF4A17" w:rsidP="00AF4A17">
      <w:pPr>
        <w:autoSpaceDE w:val="0"/>
        <w:autoSpaceDN w:val="0"/>
        <w:adjustRightInd w:val="0"/>
        <w:spacing w:line="240" w:lineRule="auto"/>
        <w:rPr>
          <w:rFonts w:asciiTheme="majorHAnsi" w:hAnsiTheme="majorHAnsi" w:cstheme="majorHAnsi"/>
          <w:sz w:val="20"/>
          <w:szCs w:val="20"/>
        </w:rPr>
      </w:pPr>
      <w:r w:rsidRPr="0010594B">
        <w:rPr>
          <w:rFonts w:asciiTheme="majorHAnsi" w:hAnsiTheme="majorHAnsi" w:cstheme="majorHAnsi"/>
          <w:sz w:val="20"/>
          <w:szCs w:val="20"/>
        </w:rPr>
        <w:t>Panel on clinical education at Global Legal Education Forum, Harvard Law School (2012).</w:t>
      </w:r>
    </w:p>
    <w:p w14:paraId="110855B0" w14:textId="77777777" w:rsidR="00AF4A17" w:rsidRPr="0010594B" w:rsidRDefault="00AF4A17" w:rsidP="00AF4A17">
      <w:pPr>
        <w:autoSpaceDE w:val="0"/>
        <w:autoSpaceDN w:val="0"/>
        <w:adjustRightInd w:val="0"/>
        <w:spacing w:line="240" w:lineRule="auto"/>
        <w:rPr>
          <w:rFonts w:asciiTheme="majorHAnsi" w:hAnsiTheme="majorHAnsi" w:cstheme="majorHAnsi"/>
          <w:b/>
          <w:i/>
          <w:sz w:val="20"/>
          <w:szCs w:val="20"/>
        </w:rPr>
      </w:pPr>
    </w:p>
    <w:p w14:paraId="07CC01E7" w14:textId="77777777" w:rsidR="00AF4A17" w:rsidRPr="0010594B" w:rsidRDefault="00AF4A17" w:rsidP="00AF4A17">
      <w:pPr>
        <w:autoSpaceDE w:val="0"/>
        <w:autoSpaceDN w:val="0"/>
        <w:adjustRightInd w:val="0"/>
        <w:spacing w:line="240" w:lineRule="auto"/>
        <w:rPr>
          <w:rFonts w:asciiTheme="majorHAnsi" w:hAnsiTheme="majorHAnsi" w:cstheme="majorHAnsi"/>
          <w:b/>
          <w:i/>
          <w:sz w:val="20"/>
          <w:szCs w:val="20"/>
        </w:rPr>
      </w:pPr>
      <w:r w:rsidRPr="0010594B">
        <w:rPr>
          <w:rFonts w:asciiTheme="majorHAnsi" w:hAnsiTheme="majorHAnsi" w:cstheme="majorHAnsi"/>
          <w:b/>
          <w:i/>
          <w:sz w:val="20"/>
          <w:szCs w:val="20"/>
        </w:rPr>
        <w:t xml:space="preserve">Discourses of Truth in Gay Rights Litigation </w:t>
      </w:r>
    </w:p>
    <w:p w14:paraId="3871C0E7" w14:textId="77777777" w:rsidR="00AF4A17" w:rsidRPr="0010594B" w:rsidRDefault="00AF4A17" w:rsidP="00AF4A17">
      <w:pPr>
        <w:autoSpaceDE w:val="0"/>
        <w:autoSpaceDN w:val="0"/>
        <w:adjustRightInd w:val="0"/>
        <w:spacing w:line="240" w:lineRule="auto"/>
        <w:rPr>
          <w:rFonts w:asciiTheme="majorHAnsi" w:hAnsiTheme="majorHAnsi" w:cstheme="majorHAnsi"/>
          <w:sz w:val="20"/>
          <w:szCs w:val="20"/>
        </w:rPr>
      </w:pPr>
      <w:r w:rsidRPr="0010594B">
        <w:rPr>
          <w:rFonts w:asciiTheme="majorHAnsi" w:hAnsiTheme="majorHAnsi" w:cstheme="majorHAnsi"/>
          <w:sz w:val="20"/>
          <w:szCs w:val="20"/>
        </w:rPr>
        <w:t>Gender, Law and Policy Colloquium hosted by Professor Linda McClain at Boston University (2012).</w:t>
      </w:r>
    </w:p>
    <w:p w14:paraId="7F022A6B" w14:textId="77777777" w:rsidR="00AF4A17" w:rsidRPr="0010594B" w:rsidRDefault="00AF4A17" w:rsidP="00AF4A17">
      <w:pPr>
        <w:autoSpaceDE w:val="0"/>
        <w:autoSpaceDN w:val="0"/>
        <w:adjustRightInd w:val="0"/>
        <w:spacing w:line="240" w:lineRule="auto"/>
        <w:rPr>
          <w:rFonts w:asciiTheme="majorHAnsi" w:hAnsiTheme="majorHAnsi" w:cstheme="majorHAnsi"/>
          <w:b/>
          <w:i/>
          <w:sz w:val="20"/>
          <w:szCs w:val="20"/>
        </w:rPr>
      </w:pPr>
    </w:p>
    <w:p w14:paraId="1122362C" w14:textId="77777777" w:rsidR="00AF4A17" w:rsidRPr="0010594B" w:rsidRDefault="00AF4A17" w:rsidP="00AF4A17">
      <w:pPr>
        <w:autoSpaceDE w:val="0"/>
        <w:autoSpaceDN w:val="0"/>
        <w:adjustRightInd w:val="0"/>
        <w:spacing w:line="240" w:lineRule="auto"/>
        <w:rPr>
          <w:rFonts w:asciiTheme="majorHAnsi" w:hAnsiTheme="majorHAnsi" w:cstheme="majorHAnsi"/>
          <w:b/>
          <w:i/>
          <w:sz w:val="20"/>
          <w:szCs w:val="20"/>
        </w:rPr>
      </w:pPr>
      <w:r w:rsidRPr="0010594B">
        <w:rPr>
          <w:rFonts w:asciiTheme="majorHAnsi" w:hAnsiTheme="majorHAnsi" w:cstheme="majorHAnsi"/>
          <w:b/>
          <w:i/>
          <w:sz w:val="20"/>
          <w:szCs w:val="20"/>
        </w:rPr>
        <w:t>Questions of Method</w:t>
      </w:r>
    </w:p>
    <w:p w14:paraId="6884EDA7" w14:textId="77777777" w:rsidR="00AF4A17" w:rsidRPr="0010594B" w:rsidRDefault="00AF4A17" w:rsidP="00AF4A17">
      <w:pPr>
        <w:autoSpaceDE w:val="0"/>
        <w:autoSpaceDN w:val="0"/>
        <w:adjustRightInd w:val="0"/>
        <w:spacing w:line="240" w:lineRule="auto"/>
        <w:rPr>
          <w:rFonts w:asciiTheme="majorHAnsi" w:hAnsiTheme="majorHAnsi" w:cstheme="majorHAnsi"/>
          <w:sz w:val="20"/>
          <w:szCs w:val="20"/>
        </w:rPr>
      </w:pPr>
      <w:r w:rsidRPr="0010594B">
        <w:rPr>
          <w:rFonts w:asciiTheme="majorHAnsi" w:hAnsiTheme="majorHAnsi" w:cstheme="majorHAnsi"/>
          <w:sz w:val="20"/>
          <w:szCs w:val="20"/>
        </w:rPr>
        <w:t>“Reproduction and Sex in Contemporary Governmentalities: Governance Feminism and its Others,” co-sponsored by Harvard Law School and University of Florida Law School (2011).</w:t>
      </w:r>
    </w:p>
    <w:p w14:paraId="4E9E1E4C" w14:textId="77777777" w:rsidR="00AF4A17" w:rsidRPr="0010594B" w:rsidRDefault="00AF4A17" w:rsidP="00AF4A17">
      <w:pPr>
        <w:autoSpaceDE w:val="0"/>
        <w:autoSpaceDN w:val="0"/>
        <w:adjustRightInd w:val="0"/>
        <w:spacing w:line="240" w:lineRule="auto"/>
        <w:rPr>
          <w:rFonts w:asciiTheme="majorHAnsi" w:hAnsiTheme="majorHAnsi" w:cstheme="majorHAnsi"/>
          <w:b/>
          <w:i/>
          <w:sz w:val="20"/>
          <w:szCs w:val="20"/>
        </w:rPr>
      </w:pPr>
    </w:p>
    <w:p w14:paraId="22FD2267" w14:textId="77777777" w:rsidR="00AF4A17" w:rsidRPr="0010594B" w:rsidRDefault="00AF4A17" w:rsidP="00AF4A17">
      <w:pPr>
        <w:autoSpaceDE w:val="0"/>
        <w:autoSpaceDN w:val="0"/>
        <w:adjustRightInd w:val="0"/>
        <w:spacing w:line="240" w:lineRule="auto"/>
        <w:rPr>
          <w:rFonts w:asciiTheme="majorHAnsi" w:hAnsiTheme="majorHAnsi" w:cstheme="majorHAnsi"/>
          <w:b/>
          <w:i/>
          <w:sz w:val="20"/>
          <w:szCs w:val="20"/>
        </w:rPr>
      </w:pPr>
      <w:r w:rsidRPr="0010594B">
        <w:rPr>
          <w:rFonts w:asciiTheme="majorHAnsi" w:hAnsiTheme="majorHAnsi" w:cstheme="majorHAnsi"/>
          <w:b/>
          <w:i/>
          <w:sz w:val="20"/>
          <w:szCs w:val="20"/>
        </w:rPr>
        <w:t>Gay Rights and Lefts</w:t>
      </w:r>
    </w:p>
    <w:p w14:paraId="641D8642" w14:textId="77777777" w:rsidR="00AF4A17" w:rsidRPr="0010594B" w:rsidRDefault="00AF4A17" w:rsidP="00AF4A17">
      <w:pPr>
        <w:autoSpaceDE w:val="0"/>
        <w:autoSpaceDN w:val="0"/>
        <w:adjustRightInd w:val="0"/>
        <w:spacing w:line="240" w:lineRule="auto"/>
        <w:rPr>
          <w:rFonts w:asciiTheme="majorHAnsi" w:hAnsiTheme="majorHAnsi" w:cstheme="majorHAnsi"/>
          <w:sz w:val="20"/>
          <w:szCs w:val="20"/>
        </w:rPr>
      </w:pPr>
      <w:r w:rsidRPr="0010594B">
        <w:rPr>
          <w:rFonts w:asciiTheme="majorHAnsi" w:hAnsiTheme="majorHAnsi" w:cstheme="majorHAnsi"/>
          <w:sz w:val="20"/>
          <w:szCs w:val="20"/>
        </w:rPr>
        <w:t xml:space="preserve">Featured speaker, sponsored by Harvard Civil Rights-Civil Liberties Law Review (2011). </w:t>
      </w:r>
    </w:p>
    <w:p w14:paraId="5BB47EB2" w14:textId="77777777" w:rsidR="00AF4A17" w:rsidRPr="0010594B" w:rsidRDefault="00AF4A17" w:rsidP="00AF4A17">
      <w:pPr>
        <w:autoSpaceDE w:val="0"/>
        <w:autoSpaceDN w:val="0"/>
        <w:adjustRightInd w:val="0"/>
        <w:spacing w:line="240" w:lineRule="auto"/>
        <w:rPr>
          <w:rFonts w:asciiTheme="majorHAnsi" w:hAnsiTheme="majorHAnsi" w:cstheme="majorHAnsi"/>
          <w:b/>
          <w:i/>
          <w:sz w:val="20"/>
          <w:szCs w:val="20"/>
        </w:rPr>
      </w:pPr>
    </w:p>
    <w:p w14:paraId="366D6202" w14:textId="77777777" w:rsidR="00AF4A17" w:rsidRPr="0010594B" w:rsidRDefault="00AF4A17" w:rsidP="00AF4A17">
      <w:pPr>
        <w:autoSpaceDE w:val="0"/>
        <w:autoSpaceDN w:val="0"/>
        <w:adjustRightInd w:val="0"/>
        <w:spacing w:line="240" w:lineRule="auto"/>
        <w:rPr>
          <w:rFonts w:asciiTheme="majorHAnsi" w:hAnsiTheme="majorHAnsi" w:cstheme="majorHAnsi"/>
          <w:b/>
          <w:i/>
          <w:sz w:val="20"/>
          <w:szCs w:val="20"/>
        </w:rPr>
      </w:pPr>
      <w:r w:rsidRPr="0010594B">
        <w:rPr>
          <w:rFonts w:asciiTheme="majorHAnsi" w:hAnsiTheme="majorHAnsi" w:cstheme="majorHAnsi"/>
          <w:b/>
          <w:i/>
          <w:sz w:val="20"/>
          <w:szCs w:val="20"/>
        </w:rPr>
        <w:t>Facts About Gay People</w:t>
      </w:r>
    </w:p>
    <w:p w14:paraId="1D55BD6C" w14:textId="77777777" w:rsidR="00AF4A17" w:rsidRPr="0010594B" w:rsidRDefault="00AF4A17" w:rsidP="00AF4A17">
      <w:pPr>
        <w:autoSpaceDE w:val="0"/>
        <w:autoSpaceDN w:val="0"/>
        <w:adjustRightInd w:val="0"/>
        <w:spacing w:line="240" w:lineRule="auto"/>
        <w:rPr>
          <w:rFonts w:asciiTheme="majorHAnsi" w:hAnsiTheme="majorHAnsi" w:cstheme="majorHAnsi"/>
          <w:sz w:val="20"/>
          <w:szCs w:val="20"/>
        </w:rPr>
      </w:pPr>
      <w:r w:rsidRPr="0010594B">
        <w:rPr>
          <w:rFonts w:asciiTheme="majorHAnsi" w:hAnsiTheme="majorHAnsi" w:cstheme="majorHAnsi"/>
          <w:sz w:val="20"/>
          <w:szCs w:val="20"/>
        </w:rPr>
        <w:t>Talk in “Queer Morphologies” Lecture Series, Columbia University (2011).</w:t>
      </w:r>
    </w:p>
    <w:p w14:paraId="7D5091C7" w14:textId="77777777" w:rsidR="00AF4A17" w:rsidRPr="0010594B" w:rsidRDefault="00AF4A17" w:rsidP="00AF4A17">
      <w:pPr>
        <w:autoSpaceDE w:val="0"/>
        <w:autoSpaceDN w:val="0"/>
        <w:adjustRightInd w:val="0"/>
        <w:spacing w:line="240" w:lineRule="auto"/>
        <w:rPr>
          <w:rFonts w:asciiTheme="majorHAnsi" w:hAnsiTheme="majorHAnsi" w:cstheme="majorHAnsi"/>
          <w:b/>
          <w:i/>
          <w:sz w:val="20"/>
          <w:szCs w:val="20"/>
        </w:rPr>
      </w:pPr>
    </w:p>
    <w:p w14:paraId="16F56C51" w14:textId="77777777" w:rsidR="00AF4A17" w:rsidRPr="0010594B" w:rsidRDefault="00AF4A17" w:rsidP="00AF4A17">
      <w:pPr>
        <w:autoSpaceDE w:val="0"/>
        <w:autoSpaceDN w:val="0"/>
        <w:adjustRightInd w:val="0"/>
        <w:spacing w:line="240" w:lineRule="auto"/>
        <w:rPr>
          <w:rFonts w:asciiTheme="majorHAnsi" w:hAnsiTheme="majorHAnsi" w:cstheme="majorHAnsi"/>
          <w:b/>
          <w:i/>
          <w:sz w:val="20"/>
          <w:szCs w:val="20"/>
        </w:rPr>
      </w:pPr>
      <w:r w:rsidRPr="0010594B">
        <w:rPr>
          <w:rFonts w:asciiTheme="majorHAnsi" w:hAnsiTheme="majorHAnsi" w:cstheme="majorHAnsi"/>
          <w:b/>
          <w:i/>
          <w:sz w:val="20"/>
          <w:szCs w:val="20"/>
        </w:rPr>
        <w:t>From Equality Argument to Distributive Analysis</w:t>
      </w:r>
    </w:p>
    <w:p w14:paraId="21A424AF" w14:textId="36AA0259" w:rsidR="000E2F0D" w:rsidRPr="00761019" w:rsidRDefault="00AF4A17" w:rsidP="00AF4A17">
      <w:pPr>
        <w:autoSpaceDE w:val="0"/>
        <w:autoSpaceDN w:val="0"/>
        <w:adjustRightInd w:val="0"/>
        <w:spacing w:line="240" w:lineRule="auto"/>
        <w:rPr>
          <w:rFonts w:asciiTheme="majorHAnsi" w:hAnsiTheme="majorHAnsi" w:cstheme="majorHAnsi"/>
          <w:sz w:val="20"/>
          <w:szCs w:val="20"/>
        </w:rPr>
      </w:pPr>
      <w:r w:rsidRPr="0010594B">
        <w:rPr>
          <w:rFonts w:asciiTheme="majorHAnsi" w:hAnsiTheme="majorHAnsi" w:cstheme="majorHAnsi"/>
          <w:sz w:val="20"/>
          <w:szCs w:val="20"/>
        </w:rPr>
        <w:t>“Law and Society” Speaker Series at Suffolk University Law School (2010).</w:t>
      </w:r>
    </w:p>
    <w:p w14:paraId="3619C746" w14:textId="77777777" w:rsidR="000E2F0D" w:rsidRPr="0010594B" w:rsidRDefault="000E2F0D" w:rsidP="00AF4A17">
      <w:pPr>
        <w:autoSpaceDE w:val="0"/>
        <w:autoSpaceDN w:val="0"/>
        <w:adjustRightInd w:val="0"/>
        <w:spacing w:line="240" w:lineRule="auto"/>
        <w:rPr>
          <w:rFonts w:asciiTheme="majorHAnsi" w:hAnsiTheme="majorHAnsi" w:cstheme="majorHAnsi"/>
          <w:b/>
          <w:i/>
          <w:sz w:val="20"/>
          <w:szCs w:val="20"/>
        </w:rPr>
      </w:pPr>
    </w:p>
    <w:p w14:paraId="40372710" w14:textId="0D499A7E" w:rsidR="00AF4A17" w:rsidRPr="0010594B" w:rsidRDefault="00AF4A17" w:rsidP="00AF4A17">
      <w:pPr>
        <w:autoSpaceDE w:val="0"/>
        <w:autoSpaceDN w:val="0"/>
        <w:adjustRightInd w:val="0"/>
        <w:spacing w:line="240" w:lineRule="auto"/>
        <w:rPr>
          <w:rFonts w:asciiTheme="majorHAnsi" w:hAnsiTheme="majorHAnsi" w:cstheme="majorHAnsi"/>
          <w:b/>
          <w:i/>
          <w:sz w:val="20"/>
          <w:szCs w:val="20"/>
        </w:rPr>
      </w:pPr>
      <w:r w:rsidRPr="0010594B">
        <w:rPr>
          <w:rFonts w:asciiTheme="majorHAnsi" w:hAnsiTheme="majorHAnsi" w:cstheme="majorHAnsi"/>
          <w:b/>
          <w:i/>
          <w:sz w:val="20"/>
          <w:szCs w:val="20"/>
        </w:rPr>
        <w:t>Toward a Distributive Pedagogy of Gender and Sexuality</w:t>
      </w:r>
    </w:p>
    <w:p w14:paraId="1EE27033" w14:textId="77777777" w:rsidR="00AF4A17" w:rsidRPr="0010594B" w:rsidRDefault="00AF4A17" w:rsidP="00AF4A17">
      <w:pPr>
        <w:autoSpaceDE w:val="0"/>
        <w:autoSpaceDN w:val="0"/>
        <w:adjustRightInd w:val="0"/>
        <w:spacing w:line="240" w:lineRule="auto"/>
        <w:rPr>
          <w:rFonts w:asciiTheme="majorHAnsi" w:hAnsiTheme="majorHAnsi" w:cstheme="majorHAnsi"/>
          <w:sz w:val="20"/>
          <w:szCs w:val="20"/>
        </w:rPr>
      </w:pPr>
      <w:r w:rsidRPr="0010594B">
        <w:rPr>
          <w:rFonts w:asciiTheme="majorHAnsi" w:hAnsiTheme="majorHAnsi" w:cstheme="majorHAnsi"/>
          <w:i/>
          <w:sz w:val="20"/>
          <w:szCs w:val="20"/>
        </w:rPr>
        <w:t>Gender and Sexuality as Vectors of Distribution: Clinical and Non-Clinical Pedagogy</w:t>
      </w:r>
      <w:r w:rsidRPr="0010594B">
        <w:rPr>
          <w:rFonts w:asciiTheme="majorHAnsi" w:hAnsiTheme="majorHAnsi" w:cstheme="majorHAnsi"/>
          <w:sz w:val="20"/>
          <w:szCs w:val="20"/>
        </w:rPr>
        <w:t>, co-hosted by Society of American Law Teachers (SALT) and Golden Gate University School of Law (2010).</w:t>
      </w:r>
    </w:p>
    <w:p w14:paraId="6FF710C4" w14:textId="77777777" w:rsidR="00AF4A17" w:rsidRPr="0010594B" w:rsidRDefault="00AF4A17" w:rsidP="00AF4A17">
      <w:pPr>
        <w:autoSpaceDE w:val="0"/>
        <w:autoSpaceDN w:val="0"/>
        <w:adjustRightInd w:val="0"/>
        <w:spacing w:line="240" w:lineRule="auto"/>
        <w:rPr>
          <w:rFonts w:asciiTheme="majorHAnsi" w:hAnsiTheme="majorHAnsi" w:cstheme="majorHAnsi"/>
          <w:b/>
          <w:i/>
          <w:sz w:val="20"/>
          <w:szCs w:val="20"/>
        </w:rPr>
      </w:pPr>
    </w:p>
    <w:p w14:paraId="744B30E7" w14:textId="77777777" w:rsidR="00AF4A17" w:rsidRPr="0010594B" w:rsidRDefault="00AF4A17" w:rsidP="00AF4A17">
      <w:pPr>
        <w:autoSpaceDE w:val="0"/>
        <w:autoSpaceDN w:val="0"/>
        <w:adjustRightInd w:val="0"/>
        <w:spacing w:line="240" w:lineRule="auto"/>
        <w:rPr>
          <w:rFonts w:asciiTheme="majorHAnsi" w:hAnsiTheme="majorHAnsi" w:cstheme="majorHAnsi"/>
          <w:b/>
          <w:i/>
          <w:sz w:val="20"/>
          <w:szCs w:val="20"/>
        </w:rPr>
      </w:pPr>
      <w:r w:rsidRPr="0010594B">
        <w:rPr>
          <w:rFonts w:asciiTheme="majorHAnsi" w:hAnsiTheme="majorHAnsi" w:cstheme="majorHAnsi"/>
          <w:b/>
          <w:i/>
          <w:sz w:val="20"/>
          <w:szCs w:val="20"/>
        </w:rPr>
        <w:t>Costs in the Pursuit of Formal Equality</w:t>
      </w:r>
    </w:p>
    <w:p w14:paraId="039FF7F2" w14:textId="77777777" w:rsidR="00AF4A17" w:rsidRPr="0010594B" w:rsidRDefault="00AF4A17" w:rsidP="00AF4A17">
      <w:pPr>
        <w:autoSpaceDE w:val="0"/>
        <w:autoSpaceDN w:val="0"/>
        <w:adjustRightInd w:val="0"/>
        <w:spacing w:line="240" w:lineRule="auto"/>
        <w:rPr>
          <w:rFonts w:asciiTheme="majorHAnsi" w:hAnsiTheme="majorHAnsi" w:cstheme="majorHAnsi"/>
          <w:sz w:val="20"/>
          <w:szCs w:val="20"/>
        </w:rPr>
      </w:pPr>
      <w:r w:rsidRPr="0010594B">
        <w:rPr>
          <w:rFonts w:asciiTheme="majorHAnsi" w:hAnsiTheme="majorHAnsi" w:cstheme="majorHAnsi"/>
          <w:sz w:val="20"/>
          <w:szCs w:val="20"/>
        </w:rPr>
        <w:t>“Courting Change: Legal Perspectives on Contemporary LGBT Issues,” Boston University (2009).</w:t>
      </w:r>
    </w:p>
    <w:p w14:paraId="2AF7B34A" w14:textId="77777777" w:rsidR="00AF4A17" w:rsidRPr="0010594B" w:rsidRDefault="00AF4A17" w:rsidP="00AF4A17">
      <w:pPr>
        <w:autoSpaceDE w:val="0"/>
        <w:autoSpaceDN w:val="0"/>
        <w:adjustRightInd w:val="0"/>
        <w:spacing w:line="240" w:lineRule="auto"/>
        <w:rPr>
          <w:rFonts w:asciiTheme="majorHAnsi" w:hAnsiTheme="majorHAnsi" w:cstheme="majorHAnsi"/>
          <w:b/>
          <w:i/>
          <w:sz w:val="20"/>
          <w:szCs w:val="20"/>
        </w:rPr>
      </w:pPr>
    </w:p>
    <w:p w14:paraId="7BA5F672" w14:textId="77777777" w:rsidR="00AF4A17" w:rsidRPr="0010594B" w:rsidRDefault="00AF4A17" w:rsidP="00AF4A17">
      <w:pPr>
        <w:autoSpaceDE w:val="0"/>
        <w:autoSpaceDN w:val="0"/>
        <w:adjustRightInd w:val="0"/>
        <w:spacing w:line="240" w:lineRule="auto"/>
        <w:rPr>
          <w:rFonts w:asciiTheme="majorHAnsi" w:hAnsiTheme="majorHAnsi" w:cstheme="majorHAnsi"/>
          <w:b/>
          <w:i/>
          <w:sz w:val="20"/>
          <w:szCs w:val="20"/>
        </w:rPr>
      </w:pPr>
      <w:r w:rsidRPr="0010594B">
        <w:rPr>
          <w:rFonts w:asciiTheme="majorHAnsi" w:hAnsiTheme="majorHAnsi" w:cstheme="majorHAnsi"/>
          <w:b/>
          <w:i/>
          <w:sz w:val="20"/>
          <w:szCs w:val="20"/>
        </w:rPr>
        <w:t>Child Support and Commodification Anxiety</w:t>
      </w:r>
    </w:p>
    <w:p w14:paraId="28EC6814" w14:textId="77777777" w:rsidR="00AF4A17" w:rsidRPr="0010594B" w:rsidRDefault="00AF4A17" w:rsidP="00AF4A17">
      <w:pPr>
        <w:autoSpaceDE w:val="0"/>
        <w:autoSpaceDN w:val="0"/>
        <w:adjustRightInd w:val="0"/>
        <w:spacing w:line="240" w:lineRule="auto"/>
        <w:rPr>
          <w:rFonts w:asciiTheme="majorHAnsi" w:hAnsiTheme="majorHAnsi" w:cstheme="majorHAnsi"/>
          <w:sz w:val="20"/>
          <w:szCs w:val="20"/>
        </w:rPr>
      </w:pPr>
      <w:r w:rsidRPr="0010594B">
        <w:rPr>
          <w:rFonts w:asciiTheme="majorHAnsi" w:hAnsiTheme="majorHAnsi" w:cstheme="majorHAnsi"/>
          <w:sz w:val="20"/>
          <w:szCs w:val="20"/>
        </w:rPr>
        <w:t>Panel on the Distributive Family at “Family Law Summer Camp,” Harvard Law School (2009).</w:t>
      </w:r>
    </w:p>
    <w:p w14:paraId="10619A11" w14:textId="77777777" w:rsidR="00AF4A17" w:rsidRPr="0010594B" w:rsidRDefault="00AF4A17" w:rsidP="00AF4A17">
      <w:pPr>
        <w:autoSpaceDE w:val="0"/>
        <w:autoSpaceDN w:val="0"/>
        <w:adjustRightInd w:val="0"/>
        <w:spacing w:line="240" w:lineRule="auto"/>
        <w:rPr>
          <w:rFonts w:asciiTheme="majorHAnsi" w:hAnsiTheme="majorHAnsi" w:cstheme="majorHAnsi"/>
          <w:b/>
          <w:i/>
          <w:sz w:val="20"/>
          <w:szCs w:val="20"/>
        </w:rPr>
      </w:pPr>
    </w:p>
    <w:p w14:paraId="0B6026A4" w14:textId="77777777" w:rsidR="00AF4A17" w:rsidRPr="0010594B" w:rsidRDefault="00AF4A17" w:rsidP="00AF4A17">
      <w:pPr>
        <w:autoSpaceDE w:val="0"/>
        <w:autoSpaceDN w:val="0"/>
        <w:adjustRightInd w:val="0"/>
        <w:spacing w:line="240" w:lineRule="auto"/>
        <w:rPr>
          <w:rFonts w:asciiTheme="majorHAnsi" w:hAnsiTheme="majorHAnsi" w:cstheme="majorHAnsi"/>
          <w:b/>
          <w:i/>
          <w:sz w:val="20"/>
          <w:szCs w:val="20"/>
        </w:rPr>
      </w:pPr>
      <w:r w:rsidRPr="0010594B">
        <w:rPr>
          <w:rFonts w:asciiTheme="majorHAnsi" w:hAnsiTheme="majorHAnsi" w:cstheme="majorHAnsi"/>
          <w:b/>
          <w:i/>
          <w:sz w:val="20"/>
          <w:szCs w:val="20"/>
        </w:rPr>
        <w:t>Teaching and the Politics of Sex and Gender</w:t>
      </w:r>
    </w:p>
    <w:p w14:paraId="02B7185B" w14:textId="77777777" w:rsidR="00AF4A17" w:rsidRPr="0010594B" w:rsidRDefault="00AF4A17" w:rsidP="00AF4A17">
      <w:pPr>
        <w:autoSpaceDE w:val="0"/>
        <w:autoSpaceDN w:val="0"/>
        <w:adjustRightInd w:val="0"/>
        <w:spacing w:line="240" w:lineRule="auto"/>
        <w:rPr>
          <w:rFonts w:asciiTheme="majorHAnsi" w:hAnsiTheme="majorHAnsi" w:cstheme="majorHAnsi"/>
          <w:sz w:val="20"/>
          <w:szCs w:val="20"/>
        </w:rPr>
      </w:pPr>
      <w:r w:rsidRPr="0010594B">
        <w:rPr>
          <w:rFonts w:asciiTheme="majorHAnsi" w:hAnsiTheme="majorHAnsi" w:cstheme="majorHAnsi"/>
          <w:sz w:val="20"/>
          <w:szCs w:val="20"/>
        </w:rPr>
        <w:t>Panel on teaching gender inequality at Law and Society Annual Conference (2009).</w:t>
      </w:r>
    </w:p>
    <w:p w14:paraId="7638D75E" w14:textId="77777777" w:rsidR="003E5140" w:rsidRPr="0010594B" w:rsidRDefault="003E5140" w:rsidP="00AF4A17">
      <w:pPr>
        <w:autoSpaceDE w:val="0"/>
        <w:autoSpaceDN w:val="0"/>
        <w:adjustRightInd w:val="0"/>
        <w:spacing w:line="240" w:lineRule="auto"/>
        <w:rPr>
          <w:rFonts w:asciiTheme="majorHAnsi" w:hAnsiTheme="majorHAnsi" w:cstheme="majorHAnsi"/>
          <w:b/>
          <w:i/>
          <w:sz w:val="20"/>
          <w:szCs w:val="20"/>
        </w:rPr>
      </w:pPr>
    </w:p>
    <w:p w14:paraId="11AB9E10" w14:textId="77777777" w:rsidR="00AF4A17" w:rsidRPr="0010594B" w:rsidRDefault="00AF4A17" w:rsidP="00AF4A17">
      <w:pPr>
        <w:autoSpaceDE w:val="0"/>
        <w:autoSpaceDN w:val="0"/>
        <w:adjustRightInd w:val="0"/>
        <w:spacing w:line="240" w:lineRule="auto"/>
        <w:rPr>
          <w:rFonts w:asciiTheme="majorHAnsi" w:hAnsiTheme="majorHAnsi" w:cstheme="majorHAnsi"/>
          <w:b/>
          <w:i/>
          <w:sz w:val="20"/>
          <w:szCs w:val="20"/>
        </w:rPr>
      </w:pPr>
      <w:r w:rsidRPr="0010594B">
        <w:rPr>
          <w:rFonts w:asciiTheme="majorHAnsi" w:hAnsiTheme="majorHAnsi" w:cstheme="majorHAnsi"/>
          <w:b/>
          <w:i/>
          <w:sz w:val="20"/>
          <w:szCs w:val="20"/>
        </w:rPr>
        <w:t>T: Appending Trans Equal Rights to Gay, Lesbian, and Bisexual Equal Rights</w:t>
      </w:r>
    </w:p>
    <w:p w14:paraId="211C9DAA" w14:textId="73620D14" w:rsidR="00AF4A17" w:rsidRPr="00316CC7" w:rsidRDefault="00AF4A17" w:rsidP="00AF4A17">
      <w:pPr>
        <w:autoSpaceDE w:val="0"/>
        <w:autoSpaceDN w:val="0"/>
        <w:adjustRightInd w:val="0"/>
        <w:spacing w:line="240" w:lineRule="auto"/>
        <w:rPr>
          <w:rFonts w:asciiTheme="majorHAnsi" w:hAnsiTheme="majorHAnsi" w:cstheme="majorHAnsi"/>
          <w:sz w:val="20"/>
          <w:szCs w:val="20"/>
        </w:rPr>
      </w:pPr>
      <w:r w:rsidRPr="0010594B">
        <w:rPr>
          <w:rFonts w:asciiTheme="majorHAnsi" w:hAnsiTheme="majorHAnsi" w:cstheme="majorHAnsi"/>
          <w:sz w:val="20"/>
          <w:szCs w:val="20"/>
        </w:rPr>
        <w:t>Panel at symposium on “Gender on the Margins,” Columbia Law School (2009).</w:t>
      </w:r>
    </w:p>
    <w:p w14:paraId="45F387A3" w14:textId="77777777" w:rsidR="00316CC7" w:rsidRDefault="00316CC7" w:rsidP="00AF4A17">
      <w:pPr>
        <w:autoSpaceDE w:val="0"/>
        <w:autoSpaceDN w:val="0"/>
        <w:adjustRightInd w:val="0"/>
        <w:spacing w:line="240" w:lineRule="auto"/>
        <w:rPr>
          <w:rFonts w:asciiTheme="majorHAnsi" w:hAnsiTheme="majorHAnsi" w:cstheme="majorHAnsi"/>
          <w:b/>
          <w:i/>
          <w:sz w:val="20"/>
          <w:szCs w:val="20"/>
        </w:rPr>
      </w:pPr>
    </w:p>
    <w:p w14:paraId="61D9376E" w14:textId="4C9D347D" w:rsidR="00AF4A17" w:rsidRPr="0010594B" w:rsidRDefault="00AF4A17" w:rsidP="00AF4A17">
      <w:pPr>
        <w:autoSpaceDE w:val="0"/>
        <w:autoSpaceDN w:val="0"/>
        <w:adjustRightInd w:val="0"/>
        <w:spacing w:line="240" w:lineRule="auto"/>
        <w:rPr>
          <w:rFonts w:asciiTheme="majorHAnsi" w:hAnsiTheme="majorHAnsi" w:cstheme="majorHAnsi"/>
          <w:b/>
          <w:i/>
          <w:sz w:val="20"/>
          <w:szCs w:val="20"/>
        </w:rPr>
      </w:pPr>
      <w:r w:rsidRPr="0010594B">
        <w:rPr>
          <w:rFonts w:asciiTheme="majorHAnsi" w:hAnsiTheme="majorHAnsi" w:cstheme="majorHAnsi"/>
          <w:b/>
          <w:i/>
          <w:sz w:val="20"/>
          <w:szCs w:val="20"/>
        </w:rPr>
        <w:t>From Gay Rights to a Distributive Analysis</w:t>
      </w:r>
    </w:p>
    <w:p w14:paraId="0D950C3D" w14:textId="2AA74518" w:rsidR="00AF4A17" w:rsidRPr="00316CC7" w:rsidRDefault="00AF4A17" w:rsidP="00AF4A17">
      <w:pPr>
        <w:autoSpaceDE w:val="0"/>
        <w:autoSpaceDN w:val="0"/>
        <w:adjustRightInd w:val="0"/>
        <w:spacing w:line="240" w:lineRule="auto"/>
        <w:rPr>
          <w:rFonts w:asciiTheme="majorHAnsi" w:hAnsiTheme="majorHAnsi" w:cstheme="majorHAnsi"/>
          <w:sz w:val="20"/>
          <w:szCs w:val="20"/>
        </w:rPr>
      </w:pPr>
      <w:r w:rsidRPr="0010594B">
        <w:rPr>
          <w:rFonts w:asciiTheme="majorHAnsi" w:hAnsiTheme="majorHAnsi" w:cstheme="majorHAnsi"/>
          <w:sz w:val="20"/>
          <w:szCs w:val="20"/>
        </w:rPr>
        <w:t>Panel Comparative Family Law at American University, Washington College of Law (2009).</w:t>
      </w:r>
    </w:p>
    <w:p w14:paraId="7AD9EDBE" w14:textId="77777777" w:rsidR="00316CC7" w:rsidRPr="0010594B" w:rsidRDefault="00316CC7" w:rsidP="00AF4A17">
      <w:pPr>
        <w:autoSpaceDE w:val="0"/>
        <w:autoSpaceDN w:val="0"/>
        <w:adjustRightInd w:val="0"/>
        <w:spacing w:line="240" w:lineRule="auto"/>
        <w:rPr>
          <w:rFonts w:asciiTheme="majorHAnsi" w:hAnsiTheme="majorHAnsi" w:cstheme="majorHAnsi"/>
          <w:b/>
          <w:i/>
          <w:sz w:val="20"/>
          <w:szCs w:val="20"/>
        </w:rPr>
      </w:pPr>
    </w:p>
    <w:p w14:paraId="2A032E05" w14:textId="77777777" w:rsidR="00AF4A17" w:rsidRPr="0010594B" w:rsidRDefault="00AF4A17" w:rsidP="00AF4A17">
      <w:pPr>
        <w:autoSpaceDE w:val="0"/>
        <w:autoSpaceDN w:val="0"/>
        <w:adjustRightInd w:val="0"/>
        <w:spacing w:line="240" w:lineRule="auto"/>
        <w:rPr>
          <w:rFonts w:asciiTheme="majorHAnsi" w:hAnsiTheme="majorHAnsi" w:cstheme="majorHAnsi"/>
          <w:b/>
          <w:i/>
          <w:sz w:val="20"/>
          <w:szCs w:val="20"/>
        </w:rPr>
      </w:pPr>
      <w:r w:rsidRPr="0010594B">
        <w:rPr>
          <w:rFonts w:asciiTheme="majorHAnsi" w:hAnsiTheme="majorHAnsi" w:cstheme="majorHAnsi"/>
          <w:b/>
          <w:i/>
          <w:sz w:val="20"/>
          <w:szCs w:val="20"/>
        </w:rPr>
        <w:t>Rights vs. Distribution in Family Law</w:t>
      </w:r>
    </w:p>
    <w:p w14:paraId="57092F96" w14:textId="77777777" w:rsidR="00AF4A17" w:rsidRPr="0010594B" w:rsidRDefault="00AF4A17" w:rsidP="00AF4A17">
      <w:pPr>
        <w:autoSpaceDE w:val="0"/>
        <w:autoSpaceDN w:val="0"/>
        <w:adjustRightInd w:val="0"/>
        <w:spacing w:line="240" w:lineRule="auto"/>
        <w:rPr>
          <w:rFonts w:asciiTheme="majorHAnsi" w:hAnsiTheme="majorHAnsi" w:cstheme="majorHAnsi"/>
          <w:sz w:val="20"/>
          <w:szCs w:val="20"/>
        </w:rPr>
      </w:pPr>
      <w:r w:rsidRPr="0010594B">
        <w:rPr>
          <w:rFonts w:asciiTheme="majorHAnsi" w:hAnsiTheme="majorHAnsi" w:cstheme="majorHAnsi"/>
          <w:sz w:val="20"/>
          <w:szCs w:val="20"/>
        </w:rPr>
        <w:t>Panel at workshop on Family Law at the Radcliffe Institute, Harvard University (2009).</w:t>
      </w:r>
    </w:p>
    <w:p w14:paraId="1673690F" w14:textId="77777777" w:rsidR="00AF4A17" w:rsidRPr="0010594B" w:rsidRDefault="00AF4A17" w:rsidP="00AF4A17">
      <w:pPr>
        <w:autoSpaceDE w:val="0"/>
        <w:autoSpaceDN w:val="0"/>
        <w:adjustRightInd w:val="0"/>
        <w:spacing w:line="240" w:lineRule="auto"/>
        <w:rPr>
          <w:rFonts w:asciiTheme="majorHAnsi" w:hAnsiTheme="majorHAnsi" w:cstheme="majorHAnsi"/>
          <w:b/>
          <w:i/>
          <w:sz w:val="20"/>
          <w:szCs w:val="20"/>
        </w:rPr>
      </w:pPr>
    </w:p>
    <w:p w14:paraId="64921693" w14:textId="77777777" w:rsidR="00AF4A17" w:rsidRPr="0010594B" w:rsidRDefault="00AF4A17" w:rsidP="00AF4A17">
      <w:pPr>
        <w:autoSpaceDE w:val="0"/>
        <w:autoSpaceDN w:val="0"/>
        <w:adjustRightInd w:val="0"/>
        <w:spacing w:line="240" w:lineRule="auto"/>
        <w:rPr>
          <w:rFonts w:asciiTheme="majorHAnsi" w:hAnsiTheme="majorHAnsi" w:cstheme="majorHAnsi"/>
          <w:b/>
          <w:sz w:val="20"/>
          <w:szCs w:val="20"/>
        </w:rPr>
      </w:pPr>
      <w:r w:rsidRPr="0010594B">
        <w:rPr>
          <w:rFonts w:asciiTheme="majorHAnsi" w:hAnsiTheme="majorHAnsi" w:cstheme="majorHAnsi"/>
          <w:b/>
          <w:i/>
          <w:sz w:val="20"/>
          <w:szCs w:val="20"/>
        </w:rPr>
        <w:lastRenderedPageBreak/>
        <w:t xml:space="preserve">The Concept of Power in Imre Kertész’s </w:t>
      </w:r>
      <w:proofErr w:type="spellStart"/>
      <w:r w:rsidRPr="0010594B">
        <w:rPr>
          <w:rFonts w:asciiTheme="majorHAnsi" w:hAnsiTheme="majorHAnsi" w:cstheme="majorHAnsi"/>
          <w:b/>
          <w:sz w:val="20"/>
          <w:szCs w:val="20"/>
        </w:rPr>
        <w:t>Fatelessness</w:t>
      </w:r>
      <w:proofErr w:type="spellEnd"/>
    </w:p>
    <w:p w14:paraId="5378F319" w14:textId="77777777" w:rsidR="00AF4A17" w:rsidRPr="0010594B" w:rsidRDefault="00AF4A17" w:rsidP="00AF4A17">
      <w:pPr>
        <w:autoSpaceDE w:val="0"/>
        <w:autoSpaceDN w:val="0"/>
        <w:adjustRightInd w:val="0"/>
        <w:spacing w:line="240" w:lineRule="auto"/>
        <w:rPr>
          <w:rFonts w:asciiTheme="majorHAnsi" w:hAnsiTheme="majorHAnsi" w:cstheme="majorHAnsi"/>
          <w:sz w:val="20"/>
          <w:szCs w:val="20"/>
        </w:rPr>
      </w:pPr>
      <w:r w:rsidRPr="0010594B">
        <w:rPr>
          <w:rFonts w:asciiTheme="majorHAnsi" w:hAnsiTheme="majorHAnsi" w:cstheme="majorHAnsi"/>
          <w:sz w:val="20"/>
          <w:szCs w:val="20"/>
        </w:rPr>
        <w:t xml:space="preserve">Les </w:t>
      </w:r>
      <w:proofErr w:type="spellStart"/>
      <w:r w:rsidRPr="0010594B">
        <w:rPr>
          <w:rFonts w:asciiTheme="majorHAnsi" w:hAnsiTheme="majorHAnsi" w:cstheme="majorHAnsi"/>
          <w:sz w:val="20"/>
          <w:szCs w:val="20"/>
        </w:rPr>
        <w:t>lecteurs</w:t>
      </w:r>
      <w:proofErr w:type="spellEnd"/>
      <w:r w:rsidRPr="0010594B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10594B">
        <w:rPr>
          <w:rFonts w:asciiTheme="majorHAnsi" w:hAnsiTheme="majorHAnsi" w:cstheme="majorHAnsi"/>
          <w:sz w:val="20"/>
          <w:szCs w:val="20"/>
        </w:rPr>
        <w:t>radicaux</w:t>
      </w:r>
      <w:proofErr w:type="spellEnd"/>
      <w:r w:rsidRPr="0010594B">
        <w:rPr>
          <w:rFonts w:asciiTheme="majorHAnsi" w:hAnsiTheme="majorHAnsi" w:cstheme="majorHAnsi"/>
          <w:sz w:val="20"/>
          <w:szCs w:val="20"/>
        </w:rPr>
        <w:t>/Radical Readers, University of Ottawa Faculty of Law (2008).</w:t>
      </w:r>
    </w:p>
    <w:p w14:paraId="6212DCEC" w14:textId="77777777" w:rsidR="00AF4A17" w:rsidRPr="0010594B" w:rsidRDefault="00AF4A17" w:rsidP="00AF4A17">
      <w:pPr>
        <w:autoSpaceDE w:val="0"/>
        <w:autoSpaceDN w:val="0"/>
        <w:adjustRightInd w:val="0"/>
        <w:spacing w:line="240" w:lineRule="auto"/>
        <w:rPr>
          <w:rFonts w:asciiTheme="majorHAnsi" w:hAnsiTheme="majorHAnsi" w:cstheme="majorHAnsi"/>
          <w:b/>
          <w:i/>
          <w:sz w:val="20"/>
          <w:szCs w:val="20"/>
        </w:rPr>
      </w:pPr>
    </w:p>
    <w:p w14:paraId="08B23795" w14:textId="77777777" w:rsidR="00AF4A17" w:rsidRPr="0010594B" w:rsidRDefault="00AF4A17" w:rsidP="00AF4A17">
      <w:pPr>
        <w:autoSpaceDE w:val="0"/>
        <w:autoSpaceDN w:val="0"/>
        <w:adjustRightInd w:val="0"/>
        <w:spacing w:line="240" w:lineRule="auto"/>
        <w:rPr>
          <w:rFonts w:asciiTheme="majorHAnsi" w:hAnsiTheme="majorHAnsi" w:cstheme="majorHAnsi"/>
          <w:b/>
          <w:sz w:val="20"/>
          <w:szCs w:val="20"/>
        </w:rPr>
      </w:pPr>
      <w:r w:rsidRPr="0010594B">
        <w:rPr>
          <w:rFonts w:asciiTheme="majorHAnsi" w:hAnsiTheme="majorHAnsi" w:cstheme="majorHAnsi"/>
          <w:b/>
          <w:i/>
          <w:sz w:val="20"/>
          <w:szCs w:val="20"/>
        </w:rPr>
        <w:t>Integrating Queer Theory and Legal Realism</w:t>
      </w:r>
    </w:p>
    <w:p w14:paraId="380B0D8C" w14:textId="77777777" w:rsidR="00AF4A17" w:rsidRPr="0010594B" w:rsidRDefault="00AF4A17" w:rsidP="00AF4A17">
      <w:pPr>
        <w:autoSpaceDE w:val="0"/>
        <w:autoSpaceDN w:val="0"/>
        <w:adjustRightInd w:val="0"/>
        <w:spacing w:line="240" w:lineRule="auto"/>
        <w:rPr>
          <w:rFonts w:asciiTheme="majorHAnsi" w:hAnsiTheme="majorHAnsi" w:cstheme="majorHAnsi"/>
          <w:sz w:val="20"/>
          <w:szCs w:val="20"/>
        </w:rPr>
      </w:pPr>
      <w:r w:rsidRPr="0010594B">
        <w:rPr>
          <w:rFonts w:asciiTheme="majorHAnsi" w:hAnsiTheme="majorHAnsi" w:cstheme="majorHAnsi"/>
          <w:sz w:val="20"/>
          <w:szCs w:val="20"/>
        </w:rPr>
        <w:t xml:space="preserve">Panel at conference on </w:t>
      </w:r>
      <w:r w:rsidRPr="0010594B">
        <w:rPr>
          <w:rFonts w:asciiTheme="majorHAnsi" w:hAnsiTheme="majorHAnsi" w:cstheme="majorHAnsi"/>
          <w:i/>
          <w:sz w:val="20"/>
          <w:szCs w:val="20"/>
        </w:rPr>
        <w:t xml:space="preserve">The Economic Family, </w:t>
      </w:r>
      <w:r w:rsidRPr="0010594B">
        <w:rPr>
          <w:rFonts w:asciiTheme="majorHAnsi" w:hAnsiTheme="majorHAnsi" w:cstheme="majorHAnsi"/>
          <w:sz w:val="20"/>
          <w:szCs w:val="20"/>
        </w:rPr>
        <w:t>University of Toronto Faculty of Law</w:t>
      </w:r>
      <w:r w:rsidRPr="0010594B">
        <w:rPr>
          <w:rFonts w:asciiTheme="majorHAnsi" w:hAnsiTheme="majorHAnsi" w:cstheme="majorHAnsi"/>
          <w:i/>
          <w:sz w:val="20"/>
          <w:szCs w:val="20"/>
        </w:rPr>
        <w:t xml:space="preserve"> </w:t>
      </w:r>
      <w:r w:rsidRPr="0010594B">
        <w:rPr>
          <w:rFonts w:asciiTheme="majorHAnsi" w:hAnsiTheme="majorHAnsi" w:cstheme="majorHAnsi"/>
          <w:sz w:val="20"/>
          <w:szCs w:val="20"/>
        </w:rPr>
        <w:t>(2008).</w:t>
      </w:r>
    </w:p>
    <w:p w14:paraId="1B13731A" w14:textId="77777777" w:rsidR="00AF4A17" w:rsidRPr="0010594B" w:rsidRDefault="00AF4A17" w:rsidP="00AF4A17">
      <w:pPr>
        <w:autoSpaceDE w:val="0"/>
        <w:autoSpaceDN w:val="0"/>
        <w:adjustRightInd w:val="0"/>
        <w:spacing w:line="240" w:lineRule="auto"/>
        <w:rPr>
          <w:rFonts w:asciiTheme="majorHAnsi" w:hAnsiTheme="majorHAnsi" w:cstheme="majorHAnsi"/>
          <w:sz w:val="20"/>
          <w:szCs w:val="20"/>
        </w:rPr>
      </w:pPr>
    </w:p>
    <w:p w14:paraId="54336B9C" w14:textId="77777777" w:rsidR="00AF4A17" w:rsidRPr="0010594B" w:rsidRDefault="00AF4A17" w:rsidP="00AF4A17">
      <w:pPr>
        <w:autoSpaceDE w:val="0"/>
        <w:autoSpaceDN w:val="0"/>
        <w:adjustRightInd w:val="0"/>
        <w:spacing w:line="240" w:lineRule="auto"/>
        <w:rPr>
          <w:rFonts w:asciiTheme="majorHAnsi" w:hAnsiTheme="majorHAnsi" w:cstheme="majorHAnsi"/>
          <w:color w:val="000000"/>
          <w:sz w:val="20"/>
          <w:szCs w:val="20"/>
        </w:rPr>
      </w:pPr>
      <w:r w:rsidRPr="0010594B">
        <w:rPr>
          <w:rFonts w:asciiTheme="majorHAnsi" w:hAnsiTheme="majorHAnsi" w:cstheme="majorHAnsi"/>
          <w:b/>
          <w:bCs/>
          <w:i/>
          <w:iCs/>
          <w:color w:val="000000"/>
          <w:sz w:val="20"/>
          <w:szCs w:val="20"/>
        </w:rPr>
        <w:t>Conformity and Resistance in Foster Parenting and Adoption</w:t>
      </w:r>
      <w:r w:rsidRPr="0010594B">
        <w:rPr>
          <w:rFonts w:asciiTheme="majorHAnsi" w:hAnsiTheme="majorHAnsi" w:cstheme="majorHAnsi"/>
          <w:color w:val="000000"/>
          <w:sz w:val="20"/>
          <w:szCs w:val="20"/>
        </w:rPr>
        <w:t xml:space="preserve"> </w:t>
      </w:r>
    </w:p>
    <w:p w14:paraId="53B41E3B" w14:textId="77777777" w:rsidR="00AF4A17" w:rsidRPr="0010594B" w:rsidRDefault="00AF4A17" w:rsidP="00AF4A17">
      <w:pPr>
        <w:autoSpaceDE w:val="0"/>
        <w:autoSpaceDN w:val="0"/>
        <w:adjustRightInd w:val="0"/>
        <w:spacing w:line="240" w:lineRule="auto"/>
        <w:rPr>
          <w:rFonts w:asciiTheme="majorHAnsi" w:hAnsiTheme="majorHAnsi" w:cstheme="majorHAnsi"/>
          <w:color w:val="000000"/>
          <w:sz w:val="20"/>
          <w:szCs w:val="20"/>
        </w:rPr>
      </w:pPr>
      <w:r w:rsidRPr="0010594B">
        <w:rPr>
          <w:rFonts w:asciiTheme="majorHAnsi" w:hAnsiTheme="majorHAnsi" w:cstheme="majorHAnsi"/>
          <w:color w:val="000000"/>
          <w:sz w:val="20"/>
          <w:szCs w:val="20"/>
        </w:rPr>
        <w:t xml:space="preserve">Panel at conference on </w:t>
      </w:r>
      <w:r w:rsidRPr="0010594B">
        <w:rPr>
          <w:rFonts w:asciiTheme="majorHAnsi" w:hAnsiTheme="majorHAnsi" w:cstheme="majorHAnsi"/>
          <w:i/>
          <w:iCs/>
          <w:color w:val="000000"/>
          <w:sz w:val="20"/>
          <w:szCs w:val="20"/>
        </w:rPr>
        <w:t>Resistance</w:t>
      </w:r>
      <w:r w:rsidRPr="0010594B">
        <w:rPr>
          <w:rFonts w:asciiTheme="majorHAnsi" w:hAnsiTheme="majorHAnsi" w:cstheme="majorHAnsi"/>
          <w:color w:val="000000"/>
          <w:sz w:val="20"/>
          <w:szCs w:val="20"/>
        </w:rPr>
        <w:t xml:space="preserve">, Harvard Law School (2007). </w:t>
      </w:r>
    </w:p>
    <w:p w14:paraId="3FF8A01D" w14:textId="77777777" w:rsidR="00AF4A17" w:rsidRPr="0010594B" w:rsidRDefault="00AF4A17" w:rsidP="00AF4A17">
      <w:pPr>
        <w:autoSpaceDE w:val="0"/>
        <w:autoSpaceDN w:val="0"/>
        <w:adjustRightInd w:val="0"/>
        <w:spacing w:line="240" w:lineRule="auto"/>
        <w:rPr>
          <w:rFonts w:asciiTheme="majorHAnsi" w:hAnsiTheme="majorHAnsi" w:cstheme="majorHAnsi"/>
          <w:b/>
          <w:bCs/>
          <w:i/>
          <w:iCs/>
          <w:color w:val="000000"/>
          <w:sz w:val="20"/>
          <w:szCs w:val="20"/>
        </w:rPr>
      </w:pPr>
    </w:p>
    <w:p w14:paraId="40235AD7" w14:textId="77777777" w:rsidR="00AF4A17" w:rsidRPr="0010594B" w:rsidRDefault="00AF4A17" w:rsidP="00AF4A17">
      <w:pPr>
        <w:autoSpaceDE w:val="0"/>
        <w:autoSpaceDN w:val="0"/>
        <w:adjustRightInd w:val="0"/>
        <w:spacing w:line="240" w:lineRule="auto"/>
        <w:rPr>
          <w:rFonts w:asciiTheme="majorHAnsi" w:hAnsiTheme="majorHAnsi" w:cstheme="majorHAnsi"/>
          <w:color w:val="000000"/>
          <w:sz w:val="20"/>
          <w:szCs w:val="20"/>
        </w:rPr>
      </w:pPr>
      <w:r w:rsidRPr="0010594B">
        <w:rPr>
          <w:rFonts w:asciiTheme="majorHAnsi" w:hAnsiTheme="majorHAnsi" w:cstheme="majorHAnsi"/>
          <w:b/>
          <w:bCs/>
          <w:i/>
          <w:iCs/>
          <w:color w:val="000000"/>
          <w:sz w:val="20"/>
          <w:szCs w:val="20"/>
        </w:rPr>
        <w:t>The Sex/Family Distinction in Gay Rights Discourse</w:t>
      </w:r>
      <w:r w:rsidRPr="0010594B">
        <w:rPr>
          <w:rFonts w:asciiTheme="majorHAnsi" w:hAnsiTheme="majorHAnsi" w:cstheme="majorHAnsi"/>
          <w:color w:val="000000"/>
          <w:sz w:val="20"/>
          <w:szCs w:val="20"/>
        </w:rPr>
        <w:t xml:space="preserve"> </w:t>
      </w:r>
    </w:p>
    <w:p w14:paraId="2760CFEF" w14:textId="77777777" w:rsidR="00AF4A17" w:rsidRPr="0010594B" w:rsidRDefault="00AF4A17" w:rsidP="00AF4A17">
      <w:pPr>
        <w:autoSpaceDE w:val="0"/>
        <w:autoSpaceDN w:val="0"/>
        <w:adjustRightInd w:val="0"/>
        <w:spacing w:line="240" w:lineRule="auto"/>
        <w:rPr>
          <w:rFonts w:asciiTheme="majorHAnsi" w:hAnsiTheme="majorHAnsi" w:cstheme="majorHAnsi"/>
          <w:color w:val="000000"/>
          <w:sz w:val="20"/>
          <w:szCs w:val="20"/>
        </w:rPr>
      </w:pPr>
      <w:r w:rsidRPr="0010594B">
        <w:rPr>
          <w:rFonts w:asciiTheme="majorHAnsi" w:hAnsiTheme="majorHAnsi" w:cstheme="majorHAnsi"/>
          <w:color w:val="000000"/>
          <w:sz w:val="20"/>
          <w:szCs w:val="20"/>
        </w:rPr>
        <w:t xml:space="preserve">Panel at conference on </w:t>
      </w:r>
      <w:r w:rsidRPr="0010594B">
        <w:rPr>
          <w:rFonts w:asciiTheme="majorHAnsi" w:hAnsiTheme="majorHAnsi" w:cstheme="majorHAnsi"/>
          <w:i/>
          <w:iCs/>
          <w:color w:val="000000"/>
          <w:sz w:val="20"/>
          <w:szCs w:val="20"/>
        </w:rPr>
        <w:t>Family Law Exceptionalism</w:t>
      </w:r>
      <w:r w:rsidRPr="0010594B">
        <w:rPr>
          <w:rFonts w:asciiTheme="majorHAnsi" w:hAnsiTheme="majorHAnsi" w:cstheme="majorHAnsi"/>
          <w:color w:val="000000"/>
          <w:sz w:val="20"/>
          <w:szCs w:val="20"/>
        </w:rPr>
        <w:t>, Harvard Law School (2007).</w:t>
      </w:r>
    </w:p>
    <w:p w14:paraId="73C69257" w14:textId="77777777" w:rsidR="00F47873" w:rsidRDefault="00F47873" w:rsidP="00AF4A17">
      <w:pPr>
        <w:spacing w:line="240" w:lineRule="auto"/>
        <w:rPr>
          <w:rFonts w:asciiTheme="majorHAnsi" w:hAnsiTheme="majorHAnsi" w:cstheme="majorHAnsi"/>
          <w:b/>
          <w:bCs/>
          <w:i/>
          <w:iCs/>
          <w:sz w:val="20"/>
          <w:szCs w:val="20"/>
        </w:rPr>
      </w:pPr>
    </w:p>
    <w:p w14:paraId="09083E64" w14:textId="37813B23" w:rsidR="00AF4A17" w:rsidRPr="0010594B" w:rsidRDefault="00AF4A17" w:rsidP="00AF4A17">
      <w:pPr>
        <w:spacing w:line="240" w:lineRule="auto"/>
        <w:rPr>
          <w:rFonts w:asciiTheme="majorHAnsi" w:hAnsiTheme="majorHAnsi" w:cstheme="majorHAnsi"/>
          <w:b/>
          <w:bCs/>
          <w:i/>
          <w:iCs/>
          <w:sz w:val="20"/>
          <w:szCs w:val="20"/>
        </w:rPr>
      </w:pPr>
      <w:r w:rsidRPr="0010594B">
        <w:rPr>
          <w:rFonts w:asciiTheme="majorHAnsi" w:hAnsiTheme="majorHAnsi" w:cstheme="majorHAnsi"/>
          <w:b/>
          <w:bCs/>
          <w:i/>
          <w:iCs/>
          <w:sz w:val="20"/>
          <w:szCs w:val="20"/>
        </w:rPr>
        <w:t>Child Support and Governance Feminism</w:t>
      </w:r>
    </w:p>
    <w:p w14:paraId="1C4E3FC6" w14:textId="77777777" w:rsidR="00AF4A17" w:rsidRPr="0010594B" w:rsidRDefault="00AF4A17" w:rsidP="00AF4A17">
      <w:pPr>
        <w:spacing w:line="240" w:lineRule="auto"/>
        <w:rPr>
          <w:rFonts w:asciiTheme="majorHAnsi" w:hAnsiTheme="majorHAnsi" w:cstheme="majorHAnsi"/>
          <w:bCs/>
          <w:iCs/>
          <w:sz w:val="20"/>
          <w:szCs w:val="20"/>
        </w:rPr>
      </w:pPr>
      <w:r w:rsidRPr="0010594B">
        <w:rPr>
          <w:rFonts w:asciiTheme="majorHAnsi" w:hAnsiTheme="majorHAnsi" w:cstheme="majorHAnsi"/>
          <w:bCs/>
          <w:iCs/>
          <w:sz w:val="20"/>
          <w:szCs w:val="20"/>
        </w:rPr>
        <w:t>Panel at workshop on</w:t>
      </w:r>
      <w:r w:rsidRPr="0010594B">
        <w:rPr>
          <w:rFonts w:asciiTheme="majorHAnsi" w:hAnsiTheme="majorHAnsi" w:cstheme="majorHAnsi"/>
          <w:bCs/>
          <w:i/>
          <w:iCs/>
          <w:sz w:val="20"/>
          <w:szCs w:val="20"/>
        </w:rPr>
        <w:t xml:space="preserve"> Governance Feminism</w:t>
      </w:r>
      <w:r w:rsidRPr="0010594B">
        <w:rPr>
          <w:rFonts w:asciiTheme="majorHAnsi" w:hAnsiTheme="majorHAnsi" w:cstheme="majorHAnsi"/>
          <w:bCs/>
          <w:iCs/>
          <w:sz w:val="20"/>
          <w:szCs w:val="20"/>
        </w:rPr>
        <w:t>, Harvard Law School (2006).</w:t>
      </w:r>
    </w:p>
    <w:p w14:paraId="00F14050" w14:textId="77777777" w:rsidR="00AF4A17" w:rsidRPr="0010594B" w:rsidRDefault="00AF4A17" w:rsidP="00AF4A17">
      <w:pPr>
        <w:spacing w:line="240" w:lineRule="auto"/>
        <w:rPr>
          <w:rFonts w:asciiTheme="majorHAnsi" w:hAnsiTheme="majorHAnsi" w:cstheme="majorHAnsi"/>
          <w:b/>
          <w:bCs/>
          <w:i/>
          <w:iCs/>
          <w:sz w:val="20"/>
          <w:szCs w:val="20"/>
        </w:rPr>
      </w:pPr>
    </w:p>
    <w:p w14:paraId="423CE513" w14:textId="77777777" w:rsidR="00AF4A17" w:rsidRPr="0010594B" w:rsidRDefault="00AF4A17" w:rsidP="00AF4A17">
      <w:pPr>
        <w:spacing w:line="240" w:lineRule="auto"/>
        <w:rPr>
          <w:rFonts w:asciiTheme="majorHAnsi" w:hAnsiTheme="majorHAnsi" w:cstheme="majorHAnsi"/>
          <w:b/>
          <w:bCs/>
          <w:i/>
          <w:iCs/>
          <w:sz w:val="20"/>
          <w:szCs w:val="20"/>
        </w:rPr>
      </w:pPr>
      <w:r w:rsidRPr="0010594B">
        <w:rPr>
          <w:rFonts w:asciiTheme="majorHAnsi" w:hAnsiTheme="majorHAnsi" w:cstheme="majorHAnsi"/>
          <w:b/>
          <w:bCs/>
          <w:i/>
          <w:iCs/>
          <w:sz w:val="20"/>
          <w:szCs w:val="20"/>
        </w:rPr>
        <w:t>Constitutional Issues Related to Same-Sex Marriage</w:t>
      </w:r>
    </w:p>
    <w:p w14:paraId="352CE398" w14:textId="77777777" w:rsidR="00AF4A17" w:rsidRPr="0010594B" w:rsidRDefault="00AF4A17" w:rsidP="00AF4A17">
      <w:pPr>
        <w:spacing w:line="240" w:lineRule="auto"/>
        <w:rPr>
          <w:rFonts w:asciiTheme="majorHAnsi" w:hAnsiTheme="majorHAnsi" w:cstheme="majorHAnsi"/>
          <w:bCs/>
          <w:iCs/>
          <w:sz w:val="20"/>
          <w:szCs w:val="20"/>
        </w:rPr>
      </w:pPr>
      <w:r w:rsidRPr="0010594B">
        <w:rPr>
          <w:rFonts w:asciiTheme="majorHAnsi" w:hAnsiTheme="majorHAnsi" w:cstheme="majorHAnsi"/>
          <w:bCs/>
          <w:iCs/>
          <w:sz w:val="20"/>
          <w:szCs w:val="20"/>
        </w:rPr>
        <w:t>Panel at Ropes &amp; Gray, LLP (2005).</w:t>
      </w:r>
    </w:p>
    <w:p w14:paraId="16240D6C" w14:textId="77777777" w:rsidR="00AF4A17" w:rsidRPr="0010594B" w:rsidRDefault="00AF4A17" w:rsidP="00AF4A17">
      <w:pPr>
        <w:spacing w:line="240" w:lineRule="auto"/>
        <w:rPr>
          <w:rFonts w:asciiTheme="majorHAnsi" w:hAnsiTheme="majorHAnsi" w:cstheme="majorHAnsi"/>
          <w:bCs/>
          <w:iCs/>
          <w:sz w:val="20"/>
          <w:szCs w:val="20"/>
        </w:rPr>
      </w:pPr>
    </w:p>
    <w:p w14:paraId="00239B7D" w14:textId="77777777" w:rsidR="00AF4A17" w:rsidRPr="0010594B" w:rsidRDefault="00AF4A17" w:rsidP="00AF4A17">
      <w:pPr>
        <w:spacing w:line="240" w:lineRule="auto"/>
        <w:rPr>
          <w:rFonts w:asciiTheme="majorHAnsi" w:hAnsiTheme="majorHAnsi" w:cstheme="majorHAnsi"/>
          <w:b/>
          <w:bCs/>
          <w:i/>
          <w:iCs/>
          <w:sz w:val="20"/>
          <w:szCs w:val="20"/>
        </w:rPr>
      </w:pPr>
      <w:r w:rsidRPr="0010594B">
        <w:rPr>
          <w:rFonts w:asciiTheme="majorHAnsi" w:hAnsiTheme="majorHAnsi" w:cstheme="majorHAnsi"/>
          <w:b/>
          <w:bCs/>
          <w:i/>
          <w:iCs/>
          <w:sz w:val="20"/>
          <w:szCs w:val="20"/>
        </w:rPr>
        <w:t>Dignity, Shame and the Specter of Fascism</w:t>
      </w:r>
    </w:p>
    <w:p w14:paraId="7110C72D" w14:textId="77777777" w:rsidR="00AF4A17" w:rsidRPr="0010594B" w:rsidRDefault="00AF4A17" w:rsidP="00AF4A17">
      <w:pPr>
        <w:spacing w:line="240" w:lineRule="auto"/>
        <w:rPr>
          <w:rFonts w:asciiTheme="majorHAnsi" w:hAnsiTheme="majorHAnsi" w:cstheme="majorHAnsi"/>
          <w:bCs/>
          <w:iCs/>
          <w:sz w:val="20"/>
          <w:szCs w:val="20"/>
        </w:rPr>
      </w:pPr>
      <w:r w:rsidRPr="0010594B">
        <w:rPr>
          <w:rFonts w:asciiTheme="majorHAnsi" w:hAnsiTheme="majorHAnsi" w:cstheme="majorHAnsi"/>
          <w:bCs/>
          <w:iCs/>
          <w:sz w:val="20"/>
          <w:szCs w:val="20"/>
        </w:rPr>
        <w:t>Panel at Conference on Dignity and Shame, Harvard Law School (2004).</w:t>
      </w:r>
    </w:p>
    <w:p w14:paraId="2BB5EF1A" w14:textId="77777777" w:rsidR="00AF4A17" w:rsidRPr="0010594B" w:rsidRDefault="00AF4A17" w:rsidP="00AF4A17">
      <w:pPr>
        <w:spacing w:line="240" w:lineRule="auto"/>
        <w:rPr>
          <w:rFonts w:asciiTheme="majorHAnsi" w:hAnsiTheme="majorHAnsi" w:cstheme="majorHAnsi"/>
          <w:b/>
          <w:i/>
          <w:sz w:val="20"/>
          <w:szCs w:val="20"/>
        </w:rPr>
      </w:pPr>
    </w:p>
    <w:p w14:paraId="7DA293EE" w14:textId="77777777" w:rsidR="00AF4A17" w:rsidRPr="0010594B" w:rsidRDefault="00AF4A17" w:rsidP="00AF4A17">
      <w:pPr>
        <w:spacing w:line="240" w:lineRule="auto"/>
        <w:rPr>
          <w:rFonts w:asciiTheme="majorHAnsi" w:hAnsiTheme="majorHAnsi" w:cstheme="majorHAnsi"/>
          <w:b/>
          <w:bCs/>
          <w:iCs/>
          <w:sz w:val="20"/>
          <w:szCs w:val="20"/>
        </w:rPr>
      </w:pPr>
      <w:r w:rsidRPr="0010594B">
        <w:rPr>
          <w:rFonts w:asciiTheme="majorHAnsi" w:hAnsiTheme="majorHAnsi" w:cstheme="majorHAnsi"/>
          <w:b/>
          <w:bCs/>
          <w:i/>
          <w:iCs/>
          <w:sz w:val="20"/>
          <w:szCs w:val="20"/>
        </w:rPr>
        <w:t xml:space="preserve">Lawyering in the Minefield After </w:t>
      </w:r>
      <w:r w:rsidRPr="0010594B">
        <w:rPr>
          <w:rFonts w:asciiTheme="majorHAnsi" w:hAnsiTheme="majorHAnsi" w:cstheme="majorHAnsi"/>
          <w:b/>
          <w:bCs/>
          <w:iCs/>
          <w:sz w:val="20"/>
          <w:szCs w:val="20"/>
        </w:rPr>
        <w:t>Goodridge</w:t>
      </w:r>
    </w:p>
    <w:p w14:paraId="61120958" w14:textId="77777777" w:rsidR="00AF4A17" w:rsidRPr="0010594B" w:rsidRDefault="00AF4A17" w:rsidP="00AF4A17">
      <w:pPr>
        <w:spacing w:line="240" w:lineRule="auto"/>
        <w:rPr>
          <w:rFonts w:asciiTheme="majorHAnsi" w:hAnsiTheme="majorHAnsi" w:cstheme="majorHAnsi"/>
          <w:bCs/>
          <w:iCs/>
          <w:sz w:val="20"/>
          <w:szCs w:val="20"/>
        </w:rPr>
      </w:pPr>
      <w:r w:rsidRPr="0010594B">
        <w:rPr>
          <w:rFonts w:asciiTheme="majorHAnsi" w:hAnsiTheme="majorHAnsi" w:cstheme="majorHAnsi"/>
          <w:bCs/>
          <w:iCs/>
          <w:sz w:val="20"/>
          <w:szCs w:val="20"/>
        </w:rPr>
        <w:t>Panel at Suffolk Law School (2004).</w:t>
      </w:r>
    </w:p>
    <w:p w14:paraId="23B77FCB" w14:textId="0AE113C9" w:rsidR="00AF4A17" w:rsidRDefault="00AF4A17" w:rsidP="002F0411">
      <w:pPr>
        <w:spacing w:line="240" w:lineRule="auto"/>
        <w:rPr>
          <w:rFonts w:asciiTheme="majorHAnsi" w:hAnsiTheme="majorHAnsi" w:cstheme="majorHAnsi"/>
          <w:sz w:val="20"/>
          <w:szCs w:val="20"/>
        </w:rPr>
      </w:pPr>
    </w:p>
    <w:p w14:paraId="55EE8EC4" w14:textId="77777777" w:rsidR="00F24B49" w:rsidRDefault="00F24B49" w:rsidP="002F0411">
      <w:pPr>
        <w:spacing w:line="240" w:lineRule="auto"/>
        <w:rPr>
          <w:rFonts w:asciiTheme="majorHAnsi" w:hAnsiTheme="majorHAnsi" w:cstheme="majorHAnsi"/>
          <w:sz w:val="20"/>
          <w:szCs w:val="20"/>
        </w:rPr>
      </w:pPr>
    </w:p>
    <w:p w14:paraId="0E3747D1" w14:textId="77777777" w:rsidR="00C72EA5" w:rsidRDefault="00C72EA5" w:rsidP="002F0411">
      <w:pPr>
        <w:spacing w:line="240" w:lineRule="auto"/>
        <w:rPr>
          <w:rFonts w:asciiTheme="majorHAnsi" w:hAnsiTheme="majorHAnsi" w:cstheme="majorHAnsi"/>
          <w:sz w:val="20"/>
          <w:szCs w:val="20"/>
        </w:rPr>
      </w:pPr>
    </w:p>
    <w:p w14:paraId="577AC3A2" w14:textId="0444F974" w:rsidR="00C72EA5" w:rsidRDefault="00EC065D" w:rsidP="002F0411">
      <w:pPr>
        <w:spacing w:line="240" w:lineRule="auto"/>
        <w:rPr>
          <w:rFonts w:asciiTheme="majorHAnsi" w:hAnsiTheme="majorHAnsi" w:cstheme="majorHAnsi"/>
          <w:b/>
          <w:bCs/>
          <w:sz w:val="20"/>
          <w:szCs w:val="20"/>
        </w:rPr>
      </w:pPr>
      <w:r>
        <w:rPr>
          <w:rFonts w:asciiTheme="majorHAnsi" w:hAnsiTheme="majorHAnsi" w:cstheme="majorHAnsi"/>
          <w:b/>
          <w:bCs/>
          <w:sz w:val="20"/>
          <w:szCs w:val="20"/>
        </w:rPr>
        <w:t>A</w:t>
      </w:r>
      <w:r w:rsidR="00C72EA5" w:rsidRPr="00C72EA5">
        <w:rPr>
          <w:rFonts w:asciiTheme="majorHAnsi" w:hAnsiTheme="majorHAnsi" w:cstheme="majorHAnsi"/>
          <w:b/>
          <w:bCs/>
          <w:sz w:val="20"/>
          <w:szCs w:val="20"/>
        </w:rPr>
        <w:t>WARDS</w:t>
      </w:r>
      <w:r w:rsidR="00677C9C">
        <w:rPr>
          <w:rFonts w:asciiTheme="majorHAnsi" w:hAnsiTheme="majorHAnsi" w:cstheme="majorHAnsi"/>
          <w:b/>
          <w:bCs/>
          <w:sz w:val="20"/>
          <w:szCs w:val="20"/>
        </w:rPr>
        <w:t xml:space="preserve"> &amp;</w:t>
      </w:r>
      <w:r w:rsidR="002A2247">
        <w:rPr>
          <w:rFonts w:asciiTheme="majorHAnsi" w:hAnsiTheme="majorHAnsi" w:cstheme="majorHAnsi"/>
          <w:b/>
          <w:bCs/>
          <w:sz w:val="20"/>
          <w:szCs w:val="20"/>
        </w:rPr>
        <w:t xml:space="preserve"> </w:t>
      </w:r>
      <w:r w:rsidR="00C72EA5">
        <w:rPr>
          <w:rFonts w:asciiTheme="majorHAnsi" w:hAnsiTheme="majorHAnsi" w:cstheme="majorHAnsi"/>
          <w:b/>
          <w:bCs/>
          <w:sz w:val="20"/>
          <w:szCs w:val="20"/>
        </w:rPr>
        <w:t>FELLOWSHIPS</w:t>
      </w:r>
    </w:p>
    <w:p w14:paraId="1EFC0616" w14:textId="5C5991A5" w:rsidR="00C72EA5" w:rsidRPr="00C72EA5" w:rsidRDefault="00761019" w:rsidP="00C72EA5">
      <w:pPr>
        <w:pStyle w:val="ListParagraph"/>
        <w:numPr>
          <w:ilvl w:val="0"/>
          <w:numId w:val="9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Association of American Law Schools (</w:t>
      </w:r>
      <w:r w:rsidR="00C72EA5" w:rsidRPr="00C72EA5">
        <w:rPr>
          <w:rFonts w:asciiTheme="majorHAnsi" w:hAnsiTheme="majorHAnsi" w:cstheme="majorHAnsi"/>
        </w:rPr>
        <w:t>AALS</w:t>
      </w:r>
      <w:r>
        <w:rPr>
          <w:rFonts w:asciiTheme="majorHAnsi" w:hAnsiTheme="majorHAnsi" w:cstheme="majorHAnsi"/>
        </w:rPr>
        <w:t>)</w:t>
      </w:r>
      <w:r w:rsidR="00C72EA5" w:rsidRPr="00C72EA5">
        <w:rPr>
          <w:rFonts w:asciiTheme="majorHAnsi" w:hAnsiTheme="majorHAnsi" w:cstheme="majorHAnsi"/>
        </w:rPr>
        <w:t xml:space="preserve"> LGBTQ+ Inclusive Excellence Award (2024).</w:t>
      </w:r>
    </w:p>
    <w:p w14:paraId="338EFFC7" w14:textId="5C0CCF28" w:rsidR="00C72EA5" w:rsidRPr="00C72EA5" w:rsidRDefault="00C72EA5" w:rsidP="00C72EA5">
      <w:pPr>
        <w:pStyle w:val="ListParagraph"/>
        <w:numPr>
          <w:ilvl w:val="0"/>
          <w:numId w:val="9"/>
        </w:numPr>
        <w:rPr>
          <w:rFonts w:asciiTheme="majorHAnsi" w:hAnsiTheme="majorHAnsi" w:cstheme="majorHAnsi"/>
          <w:color w:val="000000" w:themeColor="text1"/>
        </w:rPr>
      </w:pPr>
      <w:r w:rsidRPr="00C72EA5">
        <w:rPr>
          <w:rFonts w:asciiTheme="majorHAnsi" w:hAnsiTheme="majorHAnsi" w:cstheme="majorHAnsi"/>
          <w:color w:val="000000" w:themeColor="text1"/>
        </w:rPr>
        <w:t>Racial Justice Faculty Fellow, Center for Race, Law, &amp; Justice, Northeastern University (2021-22).</w:t>
      </w:r>
    </w:p>
    <w:p w14:paraId="0FF74A0A" w14:textId="3774DEB5" w:rsidR="00C72EA5" w:rsidRPr="00C72EA5" w:rsidRDefault="00C72EA5" w:rsidP="00C72EA5">
      <w:pPr>
        <w:pStyle w:val="ListParagraph"/>
        <w:numPr>
          <w:ilvl w:val="0"/>
          <w:numId w:val="9"/>
        </w:numPr>
        <w:rPr>
          <w:rFonts w:asciiTheme="majorHAnsi" w:eastAsia="Arial Unicode MS" w:hAnsiTheme="majorHAnsi" w:cstheme="majorHAnsi"/>
          <w:color w:val="000000" w:themeColor="text1"/>
        </w:rPr>
      </w:pPr>
      <w:r w:rsidRPr="00C72EA5">
        <w:rPr>
          <w:rFonts w:asciiTheme="majorHAnsi" w:eastAsia="Arial Unicode MS" w:hAnsiTheme="majorHAnsi" w:cstheme="majorHAnsi"/>
          <w:color w:val="000000" w:themeColor="text1"/>
        </w:rPr>
        <w:t xml:space="preserve">Humanities Center Fellow: </w:t>
      </w:r>
      <w:r w:rsidRPr="00C72EA5">
        <w:rPr>
          <w:rFonts w:asciiTheme="majorHAnsi" w:eastAsia="Arial Unicode MS" w:hAnsiTheme="majorHAnsi" w:cstheme="majorHAnsi"/>
          <w:i/>
          <w:iCs/>
          <w:color w:val="000000" w:themeColor="text1"/>
        </w:rPr>
        <w:t>Reckonings</w:t>
      </w:r>
      <w:r w:rsidRPr="00C72EA5">
        <w:rPr>
          <w:rFonts w:asciiTheme="majorHAnsi" w:eastAsia="Arial Unicode MS" w:hAnsiTheme="majorHAnsi" w:cstheme="majorHAnsi"/>
          <w:color w:val="000000" w:themeColor="text1"/>
        </w:rPr>
        <w:t xml:space="preserve">, </w:t>
      </w:r>
      <w:r w:rsidRPr="00C72EA5">
        <w:rPr>
          <w:rFonts w:asciiTheme="majorHAnsi" w:hAnsiTheme="majorHAnsi" w:cstheme="majorHAnsi"/>
          <w:color w:val="000000" w:themeColor="text1"/>
        </w:rPr>
        <w:t>Northeastern University</w:t>
      </w:r>
      <w:r w:rsidRPr="00C72EA5">
        <w:rPr>
          <w:rFonts w:asciiTheme="majorHAnsi" w:eastAsia="Arial Unicode MS" w:hAnsiTheme="majorHAnsi" w:cstheme="majorHAnsi"/>
          <w:color w:val="000000" w:themeColor="text1"/>
        </w:rPr>
        <w:t xml:space="preserve"> (2021-22). </w:t>
      </w:r>
    </w:p>
    <w:p w14:paraId="1CE025D2" w14:textId="4C9347C1" w:rsidR="00C72EA5" w:rsidRPr="00C72EA5" w:rsidRDefault="00C72EA5" w:rsidP="00C72EA5">
      <w:pPr>
        <w:pStyle w:val="ListParagraph"/>
        <w:numPr>
          <w:ilvl w:val="0"/>
          <w:numId w:val="9"/>
        </w:numPr>
        <w:rPr>
          <w:rFonts w:asciiTheme="majorHAnsi" w:eastAsia="Arial Unicode MS" w:hAnsiTheme="majorHAnsi" w:cstheme="majorHAnsi"/>
          <w:color w:val="000000" w:themeColor="text1"/>
        </w:rPr>
      </w:pPr>
      <w:r w:rsidRPr="00C72EA5">
        <w:rPr>
          <w:rFonts w:asciiTheme="majorHAnsi" w:eastAsia="Arial Unicode MS" w:hAnsiTheme="majorHAnsi" w:cstheme="majorHAnsi"/>
          <w:color w:val="000000" w:themeColor="text1"/>
        </w:rPr>
        <w:t xml:space="preserve">Research Development Initiative, College of Social Science &amp; Humanities, </w:t>
      </w:r>
      <w:r w:rsidRPr="00C72EA5">
        <w:rPr>
          <w:rFonts w:asciiTheme="majorHAnsi" w:hAnsiTheme="majorHAnsi" w:cstheme="majorHAnsi"/>
          <w:color w:val="000000" w:themeColor="text1"/>
        </w:rPr>
        <w:t>Northeastern University</w:t>
      </w:r>
      <w:r w:rsidRPr="00C72EA5">
        <w:rPr>
          <w:rFonts w:asciiTheme="majorHAnsi" w:eastAsia="Arial Unicode MS" w:hAnsiTheme="majorHAnsi" w:cstheme="majorHAnsi"/>
          <w:color w:val="000000" w:themeColor="text1"/>
        </w:rPr>
        <w:t xml:space="preserve"> (2020-21). </w:t>
      </w:r>
    </w:p>
    <w:p w14:paraId="5E17A801" w14:textId="75350E9B" w:rsidR="00C72EA5" w:rsidRPr="00C72EA5" w:rsidRDefault="00C72EA5" w:rsidP="00C72EA5">
      <w:pPr>
        <w:pStyle w:val="ListParagraph"/>
        <w:numPr>
          <w:ilvl w:val="0"/>
          <w:numId w:val="9"/>
        </w:numPr>
        <w:rPr>
          <w:rFonts w:asciiTheme="majorHAnsi" w:hAnsiTheme="majorHAnsi" w:cstheme="majorHAnsi"/>
          <w:bCs/>
          <w:iCs/>
          <w:snapToGrid w:val="0"/>
        </w:rPr>
      </w:pPr>
      <w:r w:rsidRPr="00C72EA5">
        <w:rPr>
          <w:rFonts w:asciiTheme="majorHAnsi" w:hAnsiTheme="majorHAnsi" w:cstheme="majorHAnsi"/>
          <w:bCs/>
          <w:iCs/>
          <w:snapToGrid w:val="0"/>
        </w:rPr>
        <w:t xml:space="preserve">Gratitude Award, LGBTQA Resource Center, </w:t>
      </w:r>
      <w:r w:rsidRPr="00C72EA5">
        <w:rPr>
          <w:rFonts w:asciiTheme="majorHAnsi" w:hAnsiTheme="majorHAnsi" w:cstheme="majorHAnsi"/>
          <w:color w:val="000000" w:themeColor="text1"/>
        </w:rPr>
        <w:t>Northeastern University</w:t>
      </w:r>
      <w:r w:rsidRPr="00C72EA5">
        <w:rPr>
          <w:rFonts w:asciiTheme="majorHAnsi" w:hAnsiTheme="majorHAnsi" w:cstheme="majorHAnsi"/>
          <w:bCs/>
          <w:iCs/>
          <w:snapToGrid w:val="0"/>
        </w:rPr>
        <w:t xml:space="preserve"> (2019).</w:t>
      </w:r>
    </w:p>
    <w:p w14:paraId="4C95097A" w14:textId="34355222" w:rsidR="00C72EA5" w:rsidRPr="00C72EA5" w:rsidRDefault="00C72EA5" w:rsidP="00C72EA5">
      <w:pPr>
        <w:pStyle w:val="ListParagraph"/>
        <w:numPr>
          <w:ilvl w:val="0"/>
          <w:numId w:val="9"/>
        </w:numPr>
        <w:rPr>
          <w:rFonts w:asciiTheme="majorHAnsi" w:hAnsiTheme="majorHAnsi" w:cstheme="majorHAnsi"/>
          <w:bCs/>
          <w:iCs/>
          <w:snapToGrid w:val="0"/>
        </w:rPr>
      </w:pPr>
      <w:r w:rsidRPr="00C72EA5">
        <w:rPr>
          <w:rFonts w:asciiTheme="majorHAnsi" w:hAnsiTheme="majorHAnsi" w:cstheme="majorHAnsi"/>
          <w:bCs/>
          <w:iCs/>
          <w:snapToGrid w:val="0"/>
        </w:rPr>
        <w:t xml:space="preserve">William J. Fitzgerald Exemplary Faculty Service Award, </w:t>
      </w:r>
      <w:r w:rsidRPr="00C72EA5">
        <w:rPr>
          <w:rFonts w:asciiTheme="majorHAnsi" w:hAnsiTheme="majorHAnsi" w:cstheme="majorHAnsi"/>
          <w:color w:val="000000" w:themeColor="text1"/>
        </w:rPr>
        <w:t>Northeastern University School of Law</w:t>
      </w:r>
      <w:r w:rsidRPr="00C72EA5">
        <w:rPr>
          <w:rFonts w:asciiTheme="majorHAnsi" w:hAnsiTheme="majorHAnsi" w:cstheme="majorHAnsi"/>
          <w:bCs/>
          <w:iCs/>
          <w:snapToGrid w:val="0"/>
        </w:rPr>
        <w:t xml:space="preserve"> (2017).</w:t>
      </w:r>
    </w:p>
    <w:p w14:paraId="0C99625E" w14:textId="6842CF9B" w:rsidR="00C72EA5" w:rsidRPr="00C72EA5" w:rsidRDefault="00C72EA5" w:rsidP="00C72EA5">
      <w:pPr>
        <w:pStyle w:val="ListParagraph"/>
        <w:numPr>
          <w:ilvl w:val="0"/>
          <w:numId w:val="9"/>
        </w:numPr>
        <w:rPr>
          <w:rFonts w:asciiTheme="majorHAnsi" w:hAnsiTheme="majorHAnsi" w:cstheme="majorHAnsi"/>
          <w:bCs/>
          <w:iCs/>
          <w:snapToGrid w:val="0"/>
        </w:rPr>
      </w:pPr>
      <w:r w:rsidRPr="00C72EA5">
        <w:rPr>
          <w:rFonts w:asciiTheme="majorHAnsi" w:hAnsiTheme="majorHAnsi" w:cstheme="majorHAnsi"/>
          <w:bCs/>
          <w:iCs/>
          <w:snapToGrid w:val="0"/>
        </w:rPr>
        <w:t xml:space="preserve">Excellence in Teaching Award, </w:t>
      </w:r>
      <w:r w:rsidRPr="00C72EA5">
        <w:rPr>
          <w:rFonts w:asciiTheme="majorHAnsi" w:hAnsiTheme="majorHAnsi" w:cstheme="majorHAnsi"/>
          <w:color w:val="000000" w:themeColor="text1"/>
        </w:rPr>
        <w:t>Northeastern University</w:t>
      </w:r>
      <w:r w:rsidRPr="00C72EA5">
        <w:rPr>
          <w:rFonts w:asciiTheme="majorHAnsi" w:hAnsiTheme="majorHAnsi" w:cstheme="majorHAnsi"/>
          <w:bCs/>
          <w:iCs/>
          <w:snapToGrid w:val="0"/>
        </w:rPr>
        <w:t xml:space="preserve"> (2008).</w:t>
      </w:r>
    </w:p>
    <w:p w14:paraId="4EA3FD45" w14:textId="77777777" w:rsidR="00AF4A17" w:rsidRDefault="00AF4A17" w:rsidP="00AF4A17">
      <w:pPr>
        <w:spacing w:line="240" w:lineRule="auto"/>
        <w:rPr>
          <w:rFonts w:asciiTheme="majorHAnsi" w:hAnsiTheme="majorHAnsi" w:cstheme="majorHAnsi"/>
          <w:b/>
          <w:snapToGrid w:val="0"/>
          <w:sz w:val="20"/>
          <w:szCs w:val="20"/>
        </w:rPr>
      </w:pPr>
    </w:p>
    <w:p w14:paraId="75CC2406" w14:textId="77777777" w:rsidR="00C72EA5" w:rsidRDefault="00C72EA5" w:rsidP="00AF4A17">
      <w:pPr>
        <w:spacing w:line="240" w:lineRule="auto"/>
        <w:rPr>
          <w:rFonts w:asciiTheme="majorHAnsi" w:hAnsiTheme="majorHAnsi" w:cstheme="majorHAnsi"/>
          <w:b/>
          <w:snapToGrid w:val="0"/>
          <w:sz w:val="20"/>
          <w:szCs w:val="20"/>
        </w:rPr>
      </w:pPr>
    </w:p>
    <w:p w14:paraId="4899B82D" w14:textId="77777777" w:rsidR="00F24B49" w:rsidRPr="0010594B" w:rsidRDefault="00F24B49" w:rsidP="00AF4A17">
      <w:pPr>
        <w:spacing w:line="240" w:lineRule="auto"/>
        <w:rPr>
          <w:rFonts w:asciiTheme="majorHAnsi" w:hAnsiTheme="majorHAnsi" w:cstheme="majorHAnsi"/>
          <w:b/>
          <w:snapToGrid w:val="0"/>
          <w:sz w:val="20"/>
          <w:szCs w:val="20"/>
        </w:rPr>
      </w:pPr>
    </w:p>
    <w:p w14:paraId="380C09A3" w14:textId="2F0ADBEE" w:rsidR="00AF4A17" w:rsidRPr="0010594B" w:rsidRDefault="00AF4A17" w:rsidP="00AF4A17">
      <w:pPr>
        <w:spacing w:line="240" w:lineRule="auto"/>
        <w:rPr>
          <w:rFonts w:asciiTheme="majorHAnsi" w:hAnsiTheme="majorHAnsi" w:cstheme="majorHAnsi"/>
          <w:snapToGrid w:val="0"/>
          <w:sz w:val="20"/>
          <w:szCs w:val="20"/>
        </w:rPr>
      </w:pPr>
      <w:r w:rsidRPr="0010594B">
        <w:rPr>
          <w:rFonts w:asciiTheme="majorHAnsi" w:hAnsiTheme="majorHAnsi" w:cstheme="majorHAnsi"/>
          <w:b/>
          <w:snapToGrid w:val="0"/>
          <w:sz w:val="20"/>
          <w:szCs w:val="20"/>
        </w:rPr>
        <w:t>EDUCATION</w:t>
      </w:r>
    </w:p>
    <w:p w14:paraId="40DA805E" w14:textId="77777777" w:rsidR="00AF4A17" w:rsidRPr="0010594B" w:rsidRDefault="00AF4A17" w:rsidP="00AF4A17">
      <w:pPr>
        <w:spacing w:line="240" w:lineRule="auto"/>
        <w:rPr>
          <w:rFonts w:asciiTheme="majorHAnsi" w:hAnsiTheme="majorHAnsi" w:cstheme="majorHAnsi"/>
          <w:snapToGrid w:val="0"/>
          <w:sz w:val="20"/>
          <w:szCs w:val="20"/>
        </w:rPr>
      </w:pPr>
    </w:p>
    <w:p w14:paraId="197B5AEF" w14:textId="77777777" w:rsidR="00AF4A17" w:rsidRPr="0010594B" w:rsidRDefault="00AF4A17" w:rsidP="00AF4A17">
      <w:pPr>
        <w:spacing w:line="240" w:lineRule="auto"/>
        <w:rPr>
          <w:rFonts w:asciiTheme="majorHAnsi" w:hAnsiTheme="majorHAnsi" w:cstheme="majorHAnsi"/>
          <w:snapToGrid w:val="0"/>
          <w:sz w:val="20"/>
          <w:szCs w:val="20"/>
        </w:rPr>
      </w:pPr>
      <w:r w:rsidRPr="0010594B">
        <w:rPr>
          <w:rFonts w:asciiTheme="majorHAnsi" w:hAnsiTheme="majorHAnsi" w:cstheme="majorHAnsi"/>
          <w:b/>
          <w:snapToGrid w:val="0"/>
          <w:sz w:val="20"/>
          <w:szCs w:val="20"/>
        </w:rPr>
        <w:t>Harvard Law School,</w:t>
      </w:r>
      <w:r w:rsidRPr="0010594B">
        <w:rPr>
          <w:rFonts w:asciiTheme="majorHAnsi" w:hAnsiTheme="majorHAnsi" w:cstheme="majorHAnsi"/>
          <w:snapToGrid w:val="0"/>
          <w:sz w:val="20"/>
          <w:szCs w:val="20"/>
        </w:rPr>
        <w:t xml:space="preserve"> Cambridge, Massachusetts</w:t>
      </w:r>
    </w:p>
    <w:p w14:paraId="384A66D3" w14:textId="66234E0A" w:rsidR="00ED7EE3" w:rsidRPr="00677C9C" w:rsidRDefault="00AF4A17" w:rsidP="00677C9C">
      <w:pPr>
        <w:pStyle w:val="ListParagraph"/>
        <w:numPr>
          <w:ilvl w:val="0"/>
          <w:numId w:val="15"/>
        </w:numPr>
        <w:rPr>
          <w:rFonts w:asciiTheme="majorHAnsi" w:hAnsiTheme="majorHAnsi" w:cstheme="majorHAnsi"/>
        </w:rPr>
      </w:pPr>
      <w:r w:rsidRPr="00677C9C">
        <w:rPr>
          <w:rFonts w:asciiTheme="majorHAnsi" w:hAnsiTheme="majorHAnsi" w:cstheme="majorHAnsi"/>
        </w:rPr>
        <w:t xml:space="preserve">Visiting Researcher </w:t>
      </w:r>
      <w:r w:rsidRPr="00677C9C">
        <w:rPr>
          <w:rFonts w:asciiTheme="majorHAnsi" w:hAnsiTheme="majorHAnsi" w:cstheme="majorHAnsi"/>
          <w:snapToGrid w:val="0"/>
        </w:rPr>
        <w:t xml:space="preserve">and Graduate Fellow, </w:t>
      </w:r>
      <w:r w:rsidRPr="00677C9C">
        <w:rPr>
          <w:rFonts w:asciiTheme="majorHAnsi" w:hAnsiTheme="majorHAnsi" w:cstheme="majorHAnsi"/>
        </w:rPr>
        <w:t>1998-1999</w:t>
      </w:r>
      <w:r w:rsidR="004A0CE2" w:rsidRPr="00677C9C">
        <w:rPr>
          <w:rFonts w:asciiTheme="majorHAnsi" w:hAnsiTheme="majorHAnsi" w:cstheme="majorHAnsi"/>
        </w:rPr>
        <w:t>.</w:t>
      </w:r>
    </w:p>
    <w:p w14:paraId="6CE6083D" w14:textId="474EE23F" w:rsidR="00AF4A17" w:rsidRPr="00677C9C" w:rsidRDefault="00AF4A17" w:rsidP="00677C9C">
      <w:pPr>
        <w:pStyle w:val="ListParagraph"/>
        <w:numPr>
          <w:ilvl w:val="0"/>
          <w:numId w:val="15"/>
        </w:numPr>
        <w:rPr>
          <w:rFonts w:asciiTheme="majorHAnsi" w:hAnsiTheme="majorHAnsi" w:cstheme="majorHAnsi"/>
        </w:rPr>
      </w:pPr>
      <w:r w:rsidRPr="00677C9C">
        <w:rPr>
          <w:rFonts w:asciiTheme="majorHAnsi" w:hAnsiTheme="majorHAnsi" w:cstheme="majorHAnsi"/>
          <w:snapToGrid w:val="0"/>
        </w:rPr>
        <w:t>LL.M., 1998.</w:t>
      </w:r>
    </w:p>
    <w:p w14:paraId="4FD70A90" w14:textId="77777777" w:rsidR="00AF4A17" w:rsidRPr="0010594B" w:rsidRDefault="00AF4A17" w:rsidP="00AF4A17">
      <w:pPr>
        <w:spacing w:line="240" w:lineRule="auto"/>
        <w:rPr>
          <w:rFonts w:asciiTheme="majorHAnsi" w:hAnsiTheme="majorHAnsi" w:cstheme="majorHAnsi"/>
          <w:snapToGrid w:val="0"/>
          <w:sz w:val="20"/>
          <w:szCs w:val="20"/>
        </w:rPr>
      </w:pPr>
    </w:p>
    <w:p w14:paraId="07BD20A4" w14:textId="77777777" w:rsidR="00AF4A17" w:rsidRPr="0010594B" w:rsidRDefault="00AF4A17" w:rsidP="00AF4A17">
      <w:pPr>
        <w:spacing w:line="240" w:lineRule="auto"/>
        <w:rPr>
          <w:rFonts w:asciiTheme="majorHAnsi" w:hAnsiTheme="majorHAnsi" w:cstheme="majorHAnsi"/>
          <w:snapToGrid w:val="0"/>
          <w:sz w:val="20"/>
          <w:szCs w:val="20"/>
        </w:rPr>
      </w:pPr>
      <w:r w:rsidRPr="0010594B">
        <w:rPr>
          <w:rFonts w:asciiTheme="majorHAnsi" w:hAnsiTheme="majorHAnsi" w:cstheme="majorHAnsi"/>
          <w:b/>
          <w:snapToGrid w:val="0"/>
          <w:sz w:val="20"/>
          <w:szCs w:val="20"/>
        </w:rPr>
        <w:t>Northeastern University School of Law,</w:t>
      </w:r>
      <w:r w:rsidRPr="0010594B">
        <w:rPr>
          <w:rFonts w:asciiTheme="majorHAnsi" w:hAnsiTheme="majorHAnsi" w:cstheme="majorHAnsi"/>
          <w:snapToGrid w:val="0"/>
          <w:sz w:val="20"/>
          <w:szCs w:val="20"/>
        </w:rPr>
        <w:t xml:space="preserve"> Boston, Massachusetts</w:t>
      </w:r>
    </w:p>
    <w:p w14:paraId="7D99DD62" w14:textId="77777777" w:rsidR="00AF4A17" w:rsidRPr="0010594B" w:rsidRDefault="00AF4A17" w:rsidP="00AF4A17">
      <w:pPr>
        <w:spacing w:line="240" w:lineRule="auto"/>
        <w:rPr>
          <w:rFonts w:asciiTheme="majorHAnsi" w:hAnsiTheme="majorHAnsi" w:cstheme="majorHAnsi"/>
          <w:snapToGrid w:val="0"/>
          <w:sz w:val="20"/>
          <w:szCs w:val="20"/>
        </w:rPr>
      </w:pPr>
      <w:r w:rsidRPr="0010594B">
        <w:rPr>
          <w:rFonts w:asciiTheme="majorHAnsi" w:hAnsiTheme="majorHAnsi" w:cstheme="majorHAnsi"/>
          <w:snapToGrid w:val="0"/>
          <w:sz w:val="20"/>
          <w:szCs w:val="20"/>
        </w:rPr>
        <w:t>J.D., 1994.</w:t>
      </w:r>
    </w:p>
    <w:p w14:paraId="12CF0672" w14:textId="77777777" w:rsidR="00AF4A17" w:rsidRPr="0010594B" w:rsidRDefault="00AF4A17" w:rsidP="00AF4A17">
      <w:pPr>
        <w:spacing w:line="240" w:lineRule="auto"/>
        <w:rPr>
          <w:rFonts w:asciiTheme="majorHAnsi" w:hAnsiTheme="majorHAnsi" w:cstheme="majorHAnsi"/>
          <w:snapToGrid w:val="0"/>
          <w:sz w:val="20"/>
          <w:szCs w:val="20"/>
        </w:rPr>
      </w:pPr>
    </w:p>
    <w:p w14:paraId="451E8D1F" w14:textId="77777777" w:rsidR="00A56501" w:rsidRPr="0010594B" w:rsidRDefault="00AF4A17" w:rsidP="00A56501">
      <w:pPr>
        <w:spacing w:line="240" w:lineRule="auto"/>
        <w:rPr>
          <w:rFonts w:asciiTheme="majorHAnsi" w:hAnsiTheme="majorHAnsi" w:cstheme="majorHAnsi"/>
          <w:snapToGrid w:val="0"/>
          <w:sz w:val="20"/>
          <w:szCs w:val="20"/>
        </w:rPr>
      </w:pPr>
      <w:r w:rsidRPr="0010594B">
        <w:rPr>
          <w:rFonts w:asciiTheme="majorHAnsi" w:hAnsiTheme="majorHAnsi" w:cstheme="majorHAnsi"/>
          <w:b/>
          <w:snapToGrid w:val="0"/>
          <w:sz w:val="20"/>
          <w:szCs w:val="20"/>
        </w:rPr>
        <w:t>University of Michigan,</w:t>
      </w:r>
      <w:r w:rsidRPr="0010594B">
        <w:rPr>
          <w:rFonts w:asciiTheme="majorHAnsi" w:hAnsiTheme="majorHAnsi" w:cstheme="majorHAnsi"/>
          <w:snapToGrid w:val="0"/>
          <w:sz w:val="20"/>
          <w:szCs w:val="20"/>
        </w:rPr>
        <w:t xml:space="preserve"> Ann Arbor, Michigan</w:t>
      </w:r>
    </w:p>
    <w:p w14:paraId="77C0BC7D" w14:textId="05FC8F9F" w:rsidR="00AF4A17" w:rsidRPr="0010594B" w:rsidRDefault="00AF4A17" w:rsidP="00A56501">
      <w:pPr>
        <w:spacing w:line="240" w:lineRule="auto"/>
        <w:rPr>
          <w:rFonts w:asciiTheme="majorHAnsi" w:hAnsiTheme="majorHAnsi" w:cstheme="majorHAnsi"/>
          <w:snapToGrid w:val="0"/>
          <w:sz w:val="20"/>
          <w:szCs w:val="20"/>
        </w:rPr>
      </w:pPr>
      <w:r w:rsidRPr="0010594B">
        <w:rPr>
          <w:rFonts w:asciiTheme="majorHAnsi" w:hAnsiTheme="majorHAnsi" w:cstheme="majorHAnsi"/>
          <w:snapToGrid w:val="0"/>
          <w:sz w:val="20"/>
          <w:szCs w:val="20"/>
        </w:rPr>
        <w:t>A.B. with Distinction in Political Science, 1989.</w:t>
      </w:r>
    </w:p>
    <w:sectPr w:rsidR="00AF4A17" w:rsidRPr="0010594B" w:rsidSect="001550CC">
      <w:footerReference w:type="even" r:id="rId14"/>
      <w:footerReference w:type="default" r:id="rId15"/>
      <w:pgSz w:w="12240" w:h="15840"/>
      <w:pgMar w:top="864" w:right="864" w:bottom="864" w:left="86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7DA0F2" w14:textId="77777777" w:rsidR="0056651F" w:rsidRDefault="0056651F" w:rsidP="001550CC">
      <w:pPr>
        <w:spacing w:line="240" w:lineRule="auto"/>
      </w:pPr>
      <w:r>
        <w:separator/>
      </w:r>
    </w:p>
  </w:endnote>
  <w:endnote w:type="continuationSeparator" w:id="0">
    <w:p w14:paraId="64775BCF" w14:textId="77777777" w:rsidR="0056651F" w:rsidRDefault="0056651F" w:rsidP="001550C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 Light (Headings)">
    <w:altName w:val="Calibri Light"/>
    <w:panose1 w:val="020B0604020202020204"/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697499682"/>
      <w:docPartObj>
        <w:docPartGallery w:val="Page Numbers (Bottom of Page)"/>
        <w:docPartUnique/>
      </w:docPartObj>
    </w:sdtPr>
    <w:sdtContent>
      <w:p w14:paraId="63E4A3F9" w14:textId="4A1FE779" w:rsidR="001550CC" w:rsidRDefault="001550CC" w:rsidP="005242D1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1DFBE749" w14:textId="77777777" w:rsidR="001550CC" w:rsidRDefault="001550CC" w:rsidP="001550CC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847371653"/>
      <w:docPartObj>
        <w:docPartGallery w:val="Page Numbers (Bottom of Page)"/>
        <w:docPartUnique/>
      </w:docPartObj>
    </w:sdtPr>
    <w:sdtContent>
      <w:p w14:paraId="62C4C257" w14:textId="38B12310" w:rsidR="001550CC" w:rsidRDefault="001550CC" w:rsidP="005242D1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05171D1E" w14:textId="77777777" w:rsidR="001550CC" w:rsidRDefault="001550CC" w:rsidP="001550CC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B9B7E1" w14:textId="77777777" w:rsidR="0056651F" w:rsidRDefault="0056651F" w:rsidP="001550CC">
      <w:pPr>
        <w:spacing w:line="240" w:lineRule="auto"/>
      </w:pPr>
      <w:r>
        <w:separator/>
      </w:r>
    </w:p>
  </w:footnote>
  <w:footnote w:type="continuationSeparator" w:id="0">
    <w:p w14:paraId="16152BBC" w14:textId="77777777" w:rsidR="0056651F" w:rsidRDefault="0056651F" w:rsidP="001550CC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6D18CF"/>
    <w:multiLevelType w:val="hybridMultilevel"/>
    <w:tmpl w:val="C5747B82"/>
    <w:lvl w:ilvl="0" w:tplc="79C05DD0">
      <w:start w:val="1"/>
      <w:numFmt w:val="bullet"/>
      <w:lvlText w:val="Ø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215DBF"/>
    <w:multiLevelType w:val="hybridMultilevel"/>
    <w:tmpl w:val="7E90CDAC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47B3119"/>
    <w:multiLevelType w:val="hybridMultilevel"/>
    <w:tmpl w:val="B4CA397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7B16993"/>
    <w:multiLevelType w:val="hybridMultilevel"/>
    <w:tmpl w:val="F54AA556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B063CBF"/>
    <w:multiLevelType w:val="hybridMultilevel"/>
    <w:tmpl w:val="59E0686A"/>
    <w:lvl w:ilvl="0" w:tplc="DA965384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9E3B7A"/>
    <w:multiLevelType w:val="multilevel"/>
    <w:tmpl w:val="0F548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1405588"/>
    <w:multiLevelType w:val="hybridMultilevel"/>
    <w:tmpl w:val="345C082C"/>
    <w:lvl w:ilvl="0" w:tplc="5344F0C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74707FE"/>
    <w:multiLevelType w:val="hybridMultilevel"/>
    <w:tmpl w:val="B0F2D9C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566EFD"/>
    <w:multiLevelType w:val="multilevel"/>
    <w:tmpl w:val="04090029"/>
    <w:lvl w:ilvl="0">
      <w:start w:val="1"/>
      <w:numFmt w:val="decimal"/>
      <w:pStyle w:val="Heading1"/>
      <w:suff w:val="space"/>
      <w:lvlText w:val="Chapter %1"/>
      <w:lvlJc w:val="left"/>
      <w:rPr>
        <w:rFonts w:cs="Times New Roman"/>
      </w:rPr>
    </w:lvl>
    <w:lvl w:ilvl="1">
      <w:start w:val="1"/>
      <w:numFmt w:val="none"/>
      <w:pStyle w:val="Heading2"/>
      <w:suff w:val="nothing"/>
      <w:lvlText w:val=""/>
      <w:lvlJc w:val="left"/>
      <w:rPr>
        <w:rFonts w:cs="Times New Roman"/>
      </w:rPr>
    </w:lvl>
    <w:lvl w:ilvl="2">
      <w:start w:val="1"/>
      <w:numFmt w:val="none"/>
      <w:pStyle w:val="Heading3"/>
      <w:suff w:val="nothing"/>
      <w:lvlText w:val=""/>
      <w:lvlJc w:val="left"/>
      <w:rPr>
        <w:rFonts w:cs="Times New Roman"/>
      </w:rPr>
    </w:lvl>
    <w:lvl w:ilvl="3">
      <w:start w:val="1"/>
      <w:numFmt w:val="none"/>
      <w:pStyle w:val="Heading4"/>
      <w:suff w:val="nothing"/>
      <w:lvlText w:val=""/>
      <w:lvlJc w:val="left"/>
      <w:rPr>
        <w:rFonts w:cs="Times New Roman"/>
      </w:rPr>
    </w:lvl>
    <w:lvl w:ilvl="4">
      <w:start w:val="1"/>
      <w:numFmt w:val="none"/>
      <w:pStyle w:val="Heading5"/>
      <w:suff w:val="nothing"/>
      <w:lvlText w:val=""/>
      <w:lvlJc w:val="left"/>
      <w:rPr>
        <w:rFonts w:cs="Times New Roman"/>
      </w:rPr>
    </w:lvl>
    <w:lvl w:ilvl="5">
      <w:start w:val="1"/>
      <w:numFmt w:val="none"/>
      <w:pStyle w:val="Heading6"/>
      <w:suff w:val="nothing"/>
      <w:lvlText w:val=""/>
      <w:lvlJc w:val="left"/>
      <w:rPr>
        <w:rFonts w:cs="Times New Roman"/>
      </w:rPr>
    </w:lvl>
    <w:lvl w:ilvl="6">
      <w:start w:val="1"/>
      <w:numFmt w:val="none"/>
      <w:pStyle w:val="Heading7"/>
      <w:suff w:val="nothing"/>
      <w:lvlText w:val=""/>
      <w:lvlJc w:val="left"/>
      <w:rPr>
        <w:rFonts w:cs="Times New Roman"/>
      </w:rPr>
    </w:lvl>
    <w:lvl w:ilvl="7">
      <w:start w:val="1"/>
      <w:numFmt w:val="none"/>
      <w:pStyle w:val="Heading8"/>
      <w:suff w:val="nothing"/>
      <w:lvlText w:val=""/>
      <w:lvlJc w:val="left"/>
      <w:rPr>
        <w:rFonts w:cs="Times New Roman"/>
      </w:rPr>
    </w:lvl>
    <w:lvl w:ilvl="8">
      <w:start w:val="1"/>
      <w:numFmt w:val="none"/>
      <w:pStyle w:val="Heading9"/>
      <w:suff w:val="nothing"/>
      <w:lvlText w:val=""/>
      <w:lvlJc w:val="left"/>
      <w:rPr>
        <w:rFonts w:cs="Times New Roman"/>
      </w:rPr>
    </w:lvl>
  </w:abstractNum>
  <w:abstractNum w:abstractNumId="9" w15:restartNumberingAfterBreak="0">
    <w:nsid w:val="629E20DE"/>
    <w:multiLevelType w:val="hybridMultilevel"/>
    <w:tmpl w:val="5D5E5D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2C27705"/>
    <w:multiLevelType w:val="hybridMultilevel"/>
    <w:tmpl w:val="814EF6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4710916"/>
    <w:multiLevelType w:val="hybridMultilevel"/>
    <w:tmpl w:val="76227D8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78F6CA6"/>
    <w:multiLevelType w:val="hybridMultilevel"/>
    <w:tmpl w:val="FB7EB91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95E6DAA"/>
    <w:multiLevelType w:val="hybridMultilevel"/>
    <w:tmpl w:val="C1705E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AED2778"/>
    <w:multiLevelType w:val="hybridMultilevel"/>
    <w:tmpl w:val="E3BC563E"/>
    <w:lvl w:ilvl="0" w:tplc="39D029D2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400563">
    <w:abstractNumId w:val="8"/>
  </w:num>
  <w:num w:numId="2" w16cid:durableId="1876456559">
    <w:abstractNumId w:val="6"/>
  </w:num>
  <w:num w:numId="3" w16cid:durableId="390690388">
    <w:abstractNumId w:val="4"/>
  </w:num>
  <w:num w:numId="4" w16cid:durableId="1320839705">
    <w:abstractNumId w:val="11"/>
  </w:num>
  <w:num w:numId="5" w16cid:durableId="120197995">
    <w:abstractNumId w:val="12"/>
  </w:num>
  <w:num w:numId="6" w16cid:durableId="1138036805">
    <w:abstractNumId w:val="13"/>
  </w:num>
  <w:num w:numId="7" w16cid:durableId="1510176741">
    <w:abstractNumId w:val="9"/>
  </w:num>
  <w:num w:numId="8" w16cid:durableId="750204626">
    <w:abstractNumId w:val="2"/>
  </w:num>
  <w:num w:numId="9" w16cid:durableId="1483426143">
    <w:abstractNumId w:val="14"/>
  </w:num>
  <w:num w:numId="10" w16cid:durableId="231090125">
    <w:abstractNumId w:val="5"/>
  </w:num>
  <w:num w:numId="11" w16cid:durableId="536040422">
    <w:abstractNumId w:val="10"/>
  </w:num>
  <w:num w:numId="12" w16cid:durableId="1746759247">
    <w:abstractNumId w:val="1"/>
  </w:num>
  <w:num w:numId="13" w16cid:durableId="320816873">
    <w:abstractNumId w:val="0"/>
  </w:num>
  <w:num w:numId="14" w16cid:durableId="1359769919">
    <w:abstractNumId w:val="7"/>
  </w:num>
  <w:num w:numId="15" w16cid:durableId="84767050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50CC"/>
    <w:rsid w:val="0003199A"/>
    <w:rsid w:val="000358B5"/>
    <w:rsid w:val="000622CD"/>
    <w:rsid w:val="000877F3"/>
    <w:rsid w:val="00091EA9"/>
    <w:rsid w:val="000A3C05"/>
    <w:rsid w:val="000E2F0D"/>
    <w:rsid w:val="000F410B"/>
    <w:rsid w:val="0010594B"/>
    <w:rsid w:val="001509C8"/>
    <w:rsid w:val="001550CC"/>
    <w:rsid w:val="0016106C"/>
    <w:rsid w:val="001A4343"/>
    <w:rsid w:val="001B389D"/>
    <w:rsid w:val="001C3105"/>
    <w:rsid w:val="001D178B"/>
    <w:rsid w:val="001E25D1"/>
    <w:rsid w:val="001E40C6"/>
    <w:rsid w:val="00232220"/>
    <w:rsid w:val="0023419F"/>
    <w:rsid w:val="0024266E"/>
    <w:rsid w:val="002458F8"/>
    <w:rsid w:val="002541D1"/>
    <w:rsid w:val="00294044"/>
    <w:rsid w:val="002A2247"/>
    <w:rsid w:val="002A6209"/>
    <w:rsid w:val="002E6D5E"/>
    <w:rsid w:val="002F0411"/>
    <w:rsid w:val="002F6C85"/>
    <w:rsid w:val="003026B8"/>
    <w:rsid w:val="00307153"/>
    <w:rsid w:val="00316CC7"/>
    <w:rsid w:val="00324C06"/>
    <w:rsid w:val="003427CE"/>
    <w:rsid w:val="0035340A"/>
    <w:rsid w:val="003611BA"/>
    <w:rsid w:val="003A22CD"/>
    <w:rsid w:val="003A63F2"/>
    <w:rsid w:val="003B27F4"/>
    <w:rsid w:val="003B4330"/>
    <w:rsid w:val="003C7EF4"/>
    <w:rsid w:val="003E5140"/>
    <w:rsid w:val="003F04ED"/>
    <w:rsid w:val="00433AB6"/>
    <w:rsid w:val="00434B6E"/>
    <w:rsid w:val="00473164"/>
    <w:rsid w:val="00477EA0"/>
    <w:rsid w:val="00487DBB"/>
    <w:rsid w:val="00495506"/>
    <w:rsid w:val="004A0CE2"/>
    <w:rsid w:val="004B7964"/>
    <w:rsid w:val="004F1818"/>
    <w:rsid w:val="005056EC"/>
    <w:rsid w:val="0051630F"/>
    <w:rsid w:val="00535EA1"/>
    <w:rsid w:val="005468F4"/>
    <w:rsid w:val="0056149C"/>
    <w:rsid w:val="0056651F"/>
    <w:rsid w:val="005B1FFC"/>
    <w:rsid w:val="005C1E2B"/>
    <w:rsid w:val="005E5CF6"/>
    <w:rsid w:val="006076D4"/>
    <w:rsid w:val="00627F44"/>
    <w:rsid w:val="0063080D"/>
    <w:rsid w:val="00635BC7"/>
    <w:rsid w:val="00672B57"/>
    <w:rsid w:val="00675A24"/>
    <w:rsid w:val="00677C9C"/>
    <w:rsid w:val="006B0B16"/>
    <w:rsid w:val="006B584C"/>
    <w:rsid w:val="006B7B5A"/>
    <w:rsid w:val="006C02BA"/>
    <w:rsid w:val="006C40BB"/>
    <w:rsid w:val="006E7F7E"/>
    <w:rsid w:val="007024C7"/>
    <w:rsid w:val="0071219A"/>
    <w:rsid w:val="00735B65"/>
    <w:rsid w:val="0074591F"/>
    <w:rsid w:val="007468AF"/>
    <w:rsid w:val="0075570C"/>
    <w:rsid w:val="00761019"/>
    <w:rsid w:val="0077780A"/>
    <w:rsid w:val="00782CF1"/>
    <w:rsid w:val="00791A9A"/>
    <w:rsid w:val="007B28DB"/>
    <w:rsid w:val="007E5ED3"/>
    <w:rsid w:val="007F39BB"/>
    <w:rsid w:val="00801796"/>
    <w:rsid w:val="008238FB"/>
    <w:rsid w:val="0085084E"/>
    <w:rsid w:val="008639DB"/>
    <w:rsid w:val="0088455C"/>
    <w:rsid w:val="008948FA"/>
    <w:rsid w:val="00895B8F"/>
    <w:rsid w:val="008C7B0A"/>
    <w:rsid w:val="008E71A9"/>
    <w:rsid w:val="008F6D9F"/>
    <w:rsid w:val="00942BDF"/>
    <w:rsid w:val="0094624B"/>
    <w:rsid w:val="00972BCA"/>
    <w:rsid w:val="009A0134"/>
    <w:rsid w:val="009D1821"/>
    <w:rsid w:val="009D3210"/>
    <w:rsid w:val="009D7130"/>
    <w:rsid w:val="009E2368"/>
    <w:rsid w:val="009F0E15"/>
    <w:rsid w:val="00A1277A"/>
    <w:rsid w:val="00A14210"/>
    <w:rsid w:val="00A20977"/>
    <w:rsid w:val="00A24660"/>
    <w:rsid w:val="00A32667"/>
    <w:rsid w:val="00A56501"/>
    <w:rsid w:val="00A56DDF"/>
    <w:rsid w:val="00A64F47"/>
    <w:rsid w:val="00A66DA3"/>
    <w:rsid w:val="00AA0E01"/>
    <w:rsid w:val="00AA3636"/>
    <w:rsid w:val="00AC00BF"/>
    <w:rsid w:val="00AC5AAE"/>
    <w:rsid w:val="00AC622F"/>
    <w:rsid w:val="00AD5CED"/>
    <w:rsid w:val="00AE2CCB"/>
    <w:rsid w:val="00AF4A17"/>
    <w:rsid w:val="00AF51A3"/>
    <w:rsid w:val="00B12D86"/>
    <w:rsid w:val="00B2385A"/>
    <w:rsid w:val="00B45BE7"/>
    <w:rsid w:val="00B60607"/>
    <w:rsid w:val="00B65DC2"/>
    <w:rsid w:val="00B72141"/>
    <w:rsid w:val="00B72BE1"/>
    <w:rsid w:val="00B84687"/>
    <w:rsid w:val="00B90E6B"/>
    <w:rsid w:val="00BC383E"/>
    <w:rsid w:val="00BC4083"/>
    <w:rsid w:val="00BD74E0"/>
    <w:rsid w:val="00BF302B"/>
    <w:rsid w:val="00C14EEB"/>
    <w:rsid w:val="00C21DA3"/>
    <w:rsid w:val="00C23115"/>
    <w:rsid w:val="00C30C0B"/>
    <w:rsid w:val="00C420D2"/>
    <w:rsid w:val="00C52AFB"/>
    <w:rsid w:val="00C72EA5"/>
    <w:rsid w:val="00CA6B49"/>
    <w:rsid w:val="00CA71E0"/>
    <w:rsid w:val="00CE1FD4"/>
    <w:rsid w:val="00CE5403"/>
    <w:rsid w:val="00CF01CF"/>
    <w:rsid w:val="00CF080C"/>
    <w:rsid w:val="00D31EEB"/>
    <w:rsid w:val="00D33921"/>
    <w:rsid w:val="00D363E9"/>
    <w:rsid w:val="00D442E2"/>
    <w:rsid w:val="00D46CDA"/>
    <w:rsid w:val="00D54320"/>
    <w:rsid w:val="00D7245F"/>
    <w:rsid w:val="00DB0519"/>
    <w:rsid w:val="00DD5DC2"/>
    <w:rsid w:val="00DE32F0"/>
    <w:rsid w:val="00DF4A48"/>
    <w:rsid w:val="00E04B33"/>
    <w:rsid w:val="00E07B3E"/>
    <w:rsid w:val="00E147CF"/>
    <w:rsid w:val="00E443DA"/>
    <w:rsid w:val="00E64EF8"/>
    <w:rsid w:val="00E670B0"/>
    <w:rsid w:val="00E676F3"/>
    <w:rsid w:val="00EA3C29"/>
    <w:rsid w:val="00EC065D"/>
    <w:rsid w:val="00EC49D0"/>
    <w:rsid w:val="00ED4B07"/>
    <w:rsid w:val="00ED7EE3"/>
    <w:rsid w:val="00EE2555"/>
    <w:rsid w:val="00EE53BC"/>
    <w:rsid w:val="00EF4F58"/>
    <w:rsid w:val="00F123A5"/>
    <w:rsid w:val="00F24B49"/>
    <w:rsid w:val="00F319A1"/>
    <w:rsid w:val="00F31BC0"/>
    <w:rsid w:val="00F3563C"/>
    <w:rsid w:val="00F42FD3"/>
    <w:rsid w:val="00F47873"/>
    <w:rsid w:val="00F64A84"/>
    <w:rsid w:val="00F832CB"/>
    <w:rsid w:val="00FA20D1"/>
    <w:rsid w:val="00FA2C69"/>
    <w:rsid w:val="00FA5BEC"/>
    <w:rsid w:val="00FB207A"/>
    <w:rsid w:val="00FC322C"/>
    <w:rsid w:val="00FE3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C764440"/>
  <w15:chartTrackingRefBased/>
  <w15:docId w15:val="{3B4535AA-3C0F-294A-A092-BC7039FFEF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50CC"/>
    <w:pPr>
      <w:spacing w:line="276" w:lineRule="auto"/>
    </w:pPr>
    <w:rPr>
      <w:rFonts w:ascii="Calibri" w:eastAsia="Times New Roman" w:hAnsi="Calibri" w:cs="Times New Roman"/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1550CC"/>
    <w:pPr>
      <w:keepNext/>
      <w:numPr>
        <w:numId w:val="1"/>
      </w:numPr>
      <w:spacing w:line="240" w:lineRule="auto"/>
      <w:outlineLvl w:val="0"/>
    </w:pPr>
    <w:rPr>
      <w:rFonts w:ascii="Times New Roman" w:eastAsia="Calibri" w:hAnsi="Times New Roman"/>
      <w:sz w:val="24"/>
      <w:szCs w:val="20"/>
    </w:rPr>
  </w:style>
  <w:style w:type="paragraph" w:styleId="Heading2">
    <w:name w:val="heading 2"/>
    <w:basedOn w:val="Normal"/>
    <w:next w:val="Normal"/>
    <w:link w:val="Heading2Char"/>
    <w:qFormat/>
    <w:rsid w:val="001550CC"/>
    <w:pPr>
      <w:keepNext/>
      <w:numPr>
        <w:ilvl w:val="1"/>
        <w:numId w:val="1"/>
      </w:numPr>
      <w:spacing w:line="240" w:lineRule="auto"/>
      <w:jc w:val="center"/>
      <w:outlineLvl w:val="1"/>
    </w:pPr>
    <w:rPr>
      <w:rFonts w:ascii="Times New Roman" w:eastAsia="Calibri" w:hAnsi="Times New Roman"/>
      <w:sz w:val="24"/>
      <w:szCs w:val="20"/>
    </w:rPr>
  </w:style>
  <w:style w:type="paragraph" w:styleId="Heading3">
    <w:name w:val="heading 3"/>
    <w:basedOn w:val="Normal"/>
    <w:next w:val="Normal"/>
    <w:link w:val="Heading3Char"/>
    <w:qFormat/>
    <w:rsid w:val="001550CC"/>
    <w:pPr>
      <w:keepNext/>
      <w:numPr>
        <w:ilvl w:val="2"/>
        <w:numId w:val="1"/>
      </w:numPr>
      <w:spacing w:line="240" w:lineRule="auto"/>
      <w:jc w:val="center"/>
      <w:outlineLvl w:val="2"/>
    </w:pPr>
    <w:rPr>
      <w:rFonts w:ascii="Times New Roman" w:eastAsia="Calibri" w:hAnsi="Times New Roman"/>
      <w:b/>
      <w:sz w:val="24"/>
      <w:szCs w:val="20"/>
    </w:rPr>
  </w:style>
  <w:style w:type="paragraph" w:styleId="Heading4">
    <w:name w:val="heading 4"/>
    <w:basedOn w:val="Normal"/>
    <w:next w:val="Normal"/>
    <w:link w:val="Heading4Char"/>
    <w:qFormat/>
    <w:rsid w:val="001550CC"/>
    <w:pPr>
      <w:keepNext/>
      <w:numPr>
        <w:ilvl w:val="3"/>
        <w:numId w:val="1"/>
      </w:numPr>
      <w:spacing w:line="240" w:lineRule="auto"/>
      <w:outlineLvl w:val="3"/>
    </w:pPr>
    <w:rPr>
      <w:rFonts w:ascii="Times New Roman" w:eastAsia="Calibri" w:hAnsi="Times New Roman"/>
      <w:sz w:val="24"/>
      <w:szCs w:val="20"/>
    </w:rPr>
  </w:style>
  <w:style w:type="paragraph" w:styleId="Heading5">
    <w:name w:val="heading 5"/>
    <w:basedOn w:val="Normal"/>
    <w:next w:val="Normal"/>
    <w:link w:val="Heading5Char"/>
    <w:qFormat/>
    <w:rsid w:val="001550CC"/>
    <w:pPr>
      <w:numPr>
        <w:ilvl w:val="4"/>
        <w:numId w:val="1"/>
      </w:numPr>
      <w:spacing w:before="240" w:after="60" w:line="240" w:lineRule="auto"/>
      <w:outlineLvl w:val="4"/>
    </w:pPr>
    <w:rPr>
      <w:rFonts w:ascii="Times New Roman" w:eastAsia="Calibri" w:hAnsi="Times New Roman"/>
      <w:szCs w:val="20"/>
    </w:rPr>
  </w:style>
  <w:style w:type="paragraph" w:styleId="Heading6">
    <w:name w:val="heading 6"/>
    <w:basedOn w:val="Normal"/>
    <w:next w:val="Normal"/>
    <w:link w:val="Heading6Char"/>
    <w:qFormat/>
    <w:rsid w:val="001550CC"/>
    <w:pPr>
      <w:numPr>
        <w:ilvl w:val="5"/>
        <w:numId w:val="1"/>
      </w:numPr>
      <w:spacing w:before="240" w:after="60" w:line="240" w:lineRule="auto"/>
      <w:outlineLvl w:val="5"/>
    </w:pPr>
    <w:rPr>
      <w:rFonts w:ascii="Times New Roman" w:eastAsia="Calibri" w:hAnsi="Times New Roman"/>
      <w:i/>
      <w:szCs w:val="20"/>
    </w:rPr>
  </w:style>
  <w:style w:type="paragraph" w:styleId="Heading7">
    <w:name w:val="heading 7"/>
    <w:basedOn w:val="Normal"/>
    <w:next w:val="Normal"/>
    <w:link w:val="Heading7Char"/>
    <w:qFormat/>
    <w:rsid w:val="001550CC"/>
    <w:pPr>
      <w:numPr>
        <w:ilvl w:val="6"/>
        <w:numId w:val="1"/>
      </w:numPr>
      <w:spacing w:before="240" w:after="60" w:line="240" w:lineRule="auto"/>
      <w:outlineLvl w:val="6"/>
    </w:pPr>
    <w:rPr>
      <w:rFonts w:ascii="Arial" w:eastAsia="Calibri" w:hAnsi="Arial"/>
      <w:sz w:val="20"/>
      <w:szCs w:val="20"/>
    </w:rPr>
  </w:style>
  <w:style w:type="paragraph" w:styleId="Heading8">
    <w:name w:val="heading 8"/>
    <w:basedOn w:val="Normal"/>
    <w:next w:val="Normal"/>
    <w:link w:val="Heading8Char"/>
    <w:qFormat/>
    <w:rsid w:val="001550CC"/>
    <w:pPr>
      <w:numPr>
        <w:ilvl w:val="7"/>
        <w:numId w:val="1"/>
      </w:numPr>
      <w:spacing w:before="240" w:after="60" w:line="240" w:lineRule="auto"/>
      <w:outlineLvl w:val="7"/>
    </w:pPr>
    <w:rPr>
      <w:rFonts w:ascii="Arial" w:eastAsia="Calibri" w:hAnsi="Arial"/>
      <w:i/>
      <w:sz w:val="20"/>
      <w:szCs w:val="20"/>
    </w:rPr>
  </w:style>
  <w:style w:type="paragraph" w:styleId="Heading9">
    <w:name w:val="heading 9"/>
    <w:basedOn w:val="Normal"/>
    <w:next w:val="Normal"/>
    <w:link w:val="Heading9Char"/>
    <w:qFormat/>
    <w:rsid w:val="001550CC"/>
    <w:pPr>
      <w:numPr>
        <w:ilvl w:val="8"/>
        <w:numId w:val="1"/>
      </w:numPr>
      <w:spacing w:before="240" w:after="60" w:line="240" w:lineRule="auto"/>
      <w:outlineLvl w:val="8"/>
    </w:pPr>
    <w:rPr>
      <w:rFonts w:ascii="Arial" w:eastAsia="Calibri" w:hAnsi="Arial"/>
      <w:b/>
      <w:i/>
      <w:sz w:val="1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1550CC"/>
    <w:rPr>
      <w:rFonts w:ascii="Times New Roman" w:eastAsia="Calibri" w:hAnsi="Times New Roman" w:cs="Times New Roman"/>
      <w:szCs w:val="20"/>
      <w:lang w:eastAsia="en-US"/>
    </w:rPr>
  </w:style>
  <w:style w:type="character" w:customStyle="1" w:styleId="Heading2Char">
    <w:name w:val="Heading 2 Char"/>
    <w:basedOn w:val="DefaultParagraphFont"/>
    <w:link w:val="Heading2"/>
    <w:rsid w:val="001550CC"/>
    <w:rPr>
      <w:rFonts w:ascii="Times New Roman" w:eastAsia="Calibri" w:hAnsi="Times New Roman" w:cs="Times New Roman"/>
      <w:szCs w:val="20"/>
      <w:lang w:eastAsia="en-US"/>
    </w:rPr>
  </w:style>
  <w:style w:type="character" w:customStyle="1" w:styleId="Heading3Char">
    <w:name w:val="Heading 3 Char"/>
    <w:basedOn w:val="DefaultParagraphFont"/>
    <w:link w:val="Heading3"/>
    <w:rsid w:val="001550CC"/>
    <w:rPr>
      <w:rFonts w:ascii="Times New Roman" w:eastAsia="Calibri" w:hAnsi="Times New Roman" w:cs="Times New Roman"/>
      <w:b/>
      <w:szCs w:val="20"/>
      <w:lang w:eastAsia="en-US"/>
    </w:rPr>
  </w:style>
  <w:style w:type="character" w:customStyle="1" w:styleId="Heading4Char">
    <w:name w:val="Heading 4 Char"/>
    <w:basedOn w:val="DefaultParagraphFont"/>
    <w:link w:val="Heading4"/>
    <w:rsid w:val="001550CC"/>
    <w:rPr>
      <w:rFonts w:ascii="Times New Roman" w:eastAsia="Calibri" w:hAnsi="Times New Roman" w:cs="Times New Roman"/>
      <w:szCs w:val="20"/>
      <w:lang w:eastAsia="en-US"/>
    </w:rPr>
  </w:style>
  <w:style w:type="character" w:customStyle="1" w:styleId="Heading5Char">
    <w:name w:val="Heading 5 Char"/>
    <w:basedOn w:val="DefaultParagraphFont"/>
    <w:link w:val="Heading5"/>
    <w:rsid w:val="001550CC"/>
    <w:rPr>
      <w:rFonts w:ascii="Times New Roman" w:eastAsia="Calibri" w:hAnsi="Times New Roman" w:cs="Times New Roman"/>
      <w:sz w:val="22"/>
      <w:szCs w:val="20"/>
      <w:lang w:eastAsia="en-US"/>
    </w:rPr>
  </w:style>
  <w:style w:type="character" w:customStyle="1" w:styleId="Heading6Char">
    <w:name w:val="Heading 6 Char"/>
    <w:basedOn w:val="DefaultParagraphFont"/>
    <w:link w:val="Heading6"/>
    <w:rsid w:val="001550CC"/>
    <w:rPr>
      <w:rFonts w:ascii="Times New Roman" w:eastAsia="Calibri" w:hAnsi="Times New Roman" w:cs="Times New Roman"/>
      <w:i/>
      <w:sz w:val="22"/>
      <w:szCs w:val="20"/>
      <w:lang w:eastAsia="en-US"/>
    </w:rPr>
  </w:style>
  <w:style w:type="character" w:customStyle="1" w:styleId="Heading7Char">
    <w:name w:val="Heading 7 Char"/>
    <w:basedOn w:val="DefaultParagraphFont"/>
    <w:link w:val="Heading7"/>
    <w:rsid w:val="001550CC"/>
    <w:rPr>
      <w:rFonts w:ascii="Arial" w:eastAsia="Calibri" w:hAnsi="Arial" w:cs="Times New Roman"/>
      <w:sz w:val="20"/>
      <w:szCs w:val="20"/>
      <w:lang w:eastAsia="en-US"/>
    </w:rPr>
  </w:style>
  <w:style w:type="character" w:customStyle="1" w:styleId="Heading8Char">
    <w:name w:val="Heading 8 Char"/>
    <w:basedOn w:val="DefaultParagraphFont"/>
    <w:link w:val="Heading8"/>
    <w:rsid w:val="001550CC"/>
    <w:rPr>
      <w:rFonts w:ascii="Arial" w:eastAsia="Calibri" w:hAnsi="Arial" w:cs="Times New Roman"/>
      <w:i/>
      <w:sz w:val="20"/>
      <w:szCs w:val="20"/>
      <w:lang w:eastAsia="en-US"/>
    </w:rPr>
  </w:style>
  <w:style w:type="character" w:customStyle="1" w:styleId="Heading9Char">
    <w:name w:val="Heading 9 Char"/>
    <w:basedOn w:val="DefaultParagraphFont"/>
    <w:link w:val="Heading9"/>
    <w:rsid w:val="001550CC"/>
    <w:rPr>
      <w:rFonts w:ascii="Arial" w:eastAsia="Calibri" w:hAnsi="Arial" w:cs="Times New Roman"/>
      <w:b/>
      <w:i/>
      <w:sz w:val="18"/>
      <w:szCs w:val="20"/>
      <w:lang w:eastAsia="en-US"/>
    </w:rPr>
  </w:style>
  <w:style w:type="paragraph" w:styleId="BodyTextIndent">
    <w:name w:val="Body Text Indent"/>
    <w:basedOn w:val="Normal"/>
    <w:link w:val="BodyTextIndentChar"/>
    <w:rsid w:val="001550CC"/>
    <w:pPr>
      <w:spacing w:line="240" w:lineRule="auto"/>
      <w:ind w:left="540"/>
    </w:pPr>
    <w:rPr>
      <w:rFonts w:ascii="Times New Roman" w:hAnsi="Times New Roman"/>
      <w:snapToGrid w:val="0"/>
      <w:sz w:val="20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1550CC"/>
    <w:rPr>
      <w:rFonts w:ascii="Times New Roman" w:eastAsia="Times New Roman" w:hAnsi="Times New Roman" w:cs="Times New Roman"/>
      <w:snapToGrid w:val="0"/>
      <w:sz w:val="20"/>
      <w:szCs w:val="20"/>
      <w:lang w:eastAsia="en-US"/>
    </w:rPr>
  </w:style>
  <w:style w:type="paragraph" w:styleId="ListParagraph">
    <w:name w:val="List Paragraph"/>
    <w:basedOn w:val="Normal"/>
    <w:uiPriority w:val="34"/>
    <w:qFormat/>
    <w:rsid w:val="001550CC"/>
    <w:pPr>
      <w:spacing w:line="240" w:lineRule="auto"/>
      <w:ind w:left="720"/>
      <w:contextualSpacing/>
    </w:pPr>
    <w:rPr>
      <w:rFonts w:ascii="Times New Roman" w:hAnsi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1550CC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550CC"/>
    <w:rPr>
      <w:rFonts w:ascii="Calibri" w:eastAsia="Times New Roman" w:hAnsi="Calibri" w:cs="Times New Roman"/>
      <w:sz w:val="22"/>
      <w:szCs w:val="22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1550CC"/>
  </w:style>
  <w:style w:type="character" w:customStyle="1" w:styleId="apple-converted-space">
    <w:name w:val="apple-converted-space"/>
    <w:basedOn w:val="DefaultParagraphFont"/>
    <w:rsid w:val="002F0411"/>
  </w:style>
  <w:style w:type="character" w:styleId="Hyperlink">
    <w:name w:val="Hyperlink"/>
    <w:basedOn w:val="DefaultParagraphFont"/>
    <w:uiPriority w:val="99"/>
    <w:unhideWhenUsed/>
    <w:rsid w:val="00DF4A4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F4A48"/>
    <w:rPr>
      <w:color w:val="605E5C"/>
      <w:shd w:val="clear" w:color="auto" w:fill="E1DFDD"/>
    </w:rPr>
  </w:style>
  <w:style w:type="character" w:customStyle="1" w:styleId="smallcaps">
    <w:name w:val="smallcaps"/>
    <w:basedOn w:val="DefaultParagraphFont"/>
    <w:rsid w:val="00316CC7"/>
  </w:style>
  <w:style w:type="character" w:styleId="FollowedHyperlink">
    <w:name w:val="FollowedHyperlink"/>
    <w:basedOn w:val="DefaultParagraphFont"/>
    <w:uiPriority w:val="99"/>
    <w:semiHidden/>
    <w:unhideWhenUsed/>
    <w:rsid w:val="000E2F0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266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2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1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8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8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1111/fcre.12818" TargetMode="External"/><Relationship Id="rId13" Type="http://schemas.openxmlformats.org/officeDocument/2006/relationships/hyperlink" Target="https://www.youtube.com/watch?v=7rpGK35S3ao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nam12.safelinks.protection.outlook.com/?url=https%3A%2F%2Fwww.journals.uchicago.edu%2Fdoi%2F10.1086%2F731631&amp;data=05%7C02%7Cl.adler%40northeastern.edu%7C3753e7345ac3407f6d1208dcf3a8e004%7Ca8eec281aaa34daeac9b9a398b9215e7%7C0%7C0%7C638653153865529627%7CUnknown%7CTWFpbGZsb3d8eyJWIjoiMC4wLjAwMDAiLCJQIjoiV2luMzIiLCJBTiI6Ik1haWwiLCJXVCI6Mn0%3D%7C0%7C%7C%7C&amp;sdata=vabzjh%2BSHKiJxu2pNHLn1%2Bdy7ddGZIxPVskYOX1ATWk%3D&amp;reserved=0" TargetMode="External"/><Relationship Id="rId12" Type="http://schemas.openxmlformats.org/officeDocument/2006/relationships/hyperlink" Target="https://doi.org/10.1093/acrefore/9780190228637.013.1235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signsjournal.org/lithwick/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s://ecollections.law.fiu.edu/cgi/viewcontent.cgi?article=1564&amp;context=lawreview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i.org/10.1086/729830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7893ce20-a697-4fd6-a4da-14011f6a471d}" enabled="1" method="Standard" siteId="{a8eec281-aaa3-4dae-ac9b-9a398b9215e7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8</Pages>
  <Words>2732</Words>
  <Characters>15573</Characters>
  <Application>Microsoft Office Word</Application>
  <DocSecurity>0</DocSecurity>
  <Lines>129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Adler, Libby</dc:creator>
  <cp:keywords/>
  <dc:description/>
  <cp:lastModifiedBy>Adler, Libby</cp:lastModifiedBy>
  <cp:revision>23</cp:revision>
  <dcterms:created xsi:type="dcterms:W3CDTF">2025-10-30T19:53:00Z</dcterms:created>
  <dcterms:modified xsi:type="dcterms:W3CDTF">2026-06-03T17:17:00Z</dcterms:modified>
</cp:coreProperties>
</file>